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F2" w:rsidRDefault="00932996" w:rsidP="00887FF2">
      <w:pPr>
        <w:spacing w:after="0" w:line="240" w:lineRule="auto"/>
        <w:rPr>
          <w:rFonts w:ascii="Trebuchet MS" w:eastAsia="Times New Roman" w:hAnsi="Trebuchet MS"/>
          <w:b/>
          <w:sz w:val="28"/>
          <w:szCs w:val="24"/>
          <w:lang w:eastAsia="en-GB"/>
        </w:rPr>
      </w:pPr>
      <w:r w:rsidRPr="004726FD">
        <w:rPr>
          <w:rFonts w:ascii="Trebuchet MS" w:eastAsia="Times New Roman" w:hAnsi="Trebuchet MS"/>
          <w:b/>
          <w:sz w:val="28"/>
          <w:szCs w:val="24"/>
          <w:lang w:eastAsia="en-GB"/>
        </w:rPr>
        <w:t>Gloucestershir</w:t>
      </w:r>
      <w:r>
        <w:rPr>
          <w:rFonts w:ascii="Trebuchet MS" w:eastAsia="Times New Roman" w:hAnsi="Trebuchet MS"/>
          <w:b/>
          <w:sz w:val="28"/>
          <w:szCs w:val="24"/>
          <w:lang w:eastAsia="en-GB"/>
        </w:rPr>
        <w:t xml:space="preserve">e </w:t>
      </w:r>
      <w:r w:rsidR="00CA6E9B">
        <w:rPr>
          <w:rFonts w:ascii="Trebuchet MS" w:eastAsia="Times New Roman" w:hAnsi="Trebuchet MS"/>
          <w:b/>
          <w:sz w:val="28"/>
          <w:szCs w:val="24"/>
          <w:lang w:eastAsia="en-GB"/>
        </w:rPr>
        <w:t>Childrens’ Partnership Board</w:t>
      </w:r>
      <w:bookmarkStart w:id="0" w:name="_GoBack"/>
      <w:bookmarkEnd w:id="0"/>
    </w:p>
    <w:tbl>
      <w:tblPr>
        <w:tblpPr w:leftFromText="180" w:rightFromText="180" w:vertAnchor="page" w:horzAnchor="margin" w:tblpXSpec="center" w:tblpY="259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1875"/>
        <w:gridCol w:w="4961"/>
      </w:tblGrid>
      <w:tr w:rsidR="0032070B" w:rsidRPr="004726FD" w:rsidTr="0032070B">
        <w:tc>
          <w:tcPr>
            <w:tcW w:w="5388" w:type="dxa"/>
            <w:gridSpan w:val="2"/>
            <w:shd w:val="clear" w:color="auto" w:fill="C0C0C0"/>
          </w:tcPr>
          <w:p w:rsidR="0032070B" w:rsidRPr="004726FD" w:rsidRDefault="0032070B" w:rsidP="0032070B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4726FD">
              <w:rPr>
                <w:rFonts w:ascii="Arial" w:eastAsia="Times New Roman" w:hAnsi="Arial" w:cs="Arial"/>
                <w:b/>
                <w:lang w:eastAsia="en-GB"/>
              </w:rPr>
              <w:t>MEETING DATE:</w:t>
            </w:r>
          </w:p>
        </w:tc>
        <w:tc>
          <w:tcPr>
            <w:tcW w:w="4961" w:type="dxa"/>
          </w:tcPr>
          <w:p w:rsidR="00654A3A" w:rsidRPr="004726FD" w:rsidRDefault="00CA6E9B" w:rsidP="00CA6E9B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2</w:t>
            </w:r>
            <w:r w:rsidR="00654A3A">
              <w:rPr>
                <w:rFonts w:ascii="Arial" w:eastAsia="Times New Roman" w:hAnsi="Arial" w:cs="Arial"/>
                <w:b/>
                <w:lang w:eastAsia="en-GB"/>
              </w:rPr>
              <w:t>7</w:t>
            </w:r>
            <w:r w:rsidRPr="00CA6E9B">
              <w:rPr>
                <w:rFonts w:ascii="Arial" w:eastAsia="Times New Roman" w:hAnsi="Arial" w:cs="Arial"/>
                <w:b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March </w:t>
            </w:r>
            <w:r w:rsidR="002F0E3F">
              <w:rPr>
                <w:rFonts w:ascii="Arial" w:eastAsia="Times New Roman" w:hAnsi="Arial" w:cs="Arial"/>
                <w:b/>
                <w:lang w:eastAsia="en-GB"/>
              </w:rPr>
              <w:t>2017</w:t>
            </w:r>
          </w:p>
        </w:tc>
      </w:tr>
      <w:tr w:rsidR="0032070B" w:rsidRPr="004726FD" w:rsidTr="0032070B">
        <w:tc>
          <w:tcPr>
            <w:tcW w:w="5388" w:type="dxa"/>
            <w:gridSpan w:val="2"/>
            <w:shd w:val="clear" w:color="auto" w:fill="C0C0C0"/>
          </w:tcPr>
          <w:p w:rsidR="0032070B" w:rsidRPr="004726FD" w:rsidRDefault="0032070B" w:rsidP="00CA6E9B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REASON FOR BRINGING TO </w:t>
            </w:r>
            <w:r w:rsidR="00CA6E9B">
              <w:rPr>
                <w:rFonts w:ascii="Arial" w:eastAsia="Times New Roman" w:hAnsi="Arial" w:cs="Arial"/>
                <w:b/>
                <w:lang w:eastAsia="en-GB"/>
              </w:rPr>
              <w:t>GCP</w:t>
            </w:r>
            <w:r w:rsidRPr="004726FD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</w:tc>
        <w:tc>
          <w:tcPr>
            <w:tcW w:w="4961" w:type="dxa"/>
          </w:tcPr>
          <w:p w:rsidR="0032070B" w:rsidRPr="004726FD" w:rsidRDefault="00D8284E" w:rsidP="00CA6E9B">
            <w:pPr>
              <w:spacing w:after="0" w:line="240" w:lineRule="auto"/>
              <w:rPr>
                <w:rFonts w:ascii="Arial" w:eastAsia="Times New Roman" w:hAnsi="Arial" w:cs="Arial"/>
                <w:iCs/>
                <w:lang w:eastAsia="en-GB"/>
              </w:rPr>
            </w:pPr>
            <w:r>
              <w:rPr>
                <w:rFonts w:ascii="Arial" w:eastAsia="Times New Roman" w:hAnsi="Arial" w:cs="Arial"/>
                <w:iCs/>
                <w:lang w:eastAsia="en-GB"/>
              </w:rPr>
              <w:t xml:space="preserve">Update </w:t>
            </w:r>
            <w:r w:rsidR="00CA6E9B">
              <w:rPr>
                <w:rFonts w:ascii="Arial" w:eastAsia="Times New Roman" w:hAnsi="Arial" w:cs="Arial"/>
                <w:iCs/>
                <w:lang w:eastAsia="en-GB"/>
              </w:rPr>
              <w:t xml:space="preserve">GCP on </w:t>
            </w:r>
            <w:r>
              <w:rPr>
                <w:rFonts w:ascii="Arial" w:eastAsia="Times New Roman" w:hAnsi="Arial" w:cs="Arial"/>
                <w:iCs/>
                <w:lang w:eastAsia="en-GB"/>
              </w:rPr>
              <w:t>information</w:t>
            </w:r>
            <w:r w:rsidR="00CA6E9B">
              <w:rPr>
                <w:rFonts w:ascii="Arial" w:eastAsia="Times New Roman" w:hAnsi="Arial" w:cs="Arial"/>
                <w:iCs/>
                <w:lang w:eastAsia="en-GB"/>
              </w:rPr>
              <w:t xml:space="preserve"> sharing issues and development of single consent form and leaflet</w:t>
            </w:r>
          </w:p>
        </w:tc>
      </w:tr>
      <w:tr w:rsidR="0032070B" w:rsidRPr="004726FD" w:rsidTr="00537916">
        <w:tc>
          <w:tcPr>
            <w:tcW w:w="10349" w:type="dxa"/>
            <w:gridSpan w:val="3"/>
          </w:tcPr>
          <w:p w:rsidR="0032070B" w:rsidRPr="004726FD" w:rsidRDefault="0032070B" w:rsidP="003207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7E097F" w:rsidRDefault="00942335" w:rsidP="007E097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942335">
              <w:rPr>
                <w:rFonts w:ascii="Arial" w:eastAsia="Times New Roman" w:hAnsi="Arial" w:cs="Arial"/>
                <w:b/>
                <w:lang w:eastAsia="en-GB"/>
              </w:rPr>
              <w:t>Rationale</w:t>
            </w:r>
            <w:r w:rsidR="007E097F" w:rsidRPr="00942335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en-GB"/>
              </w:rPr>
              <w:t>for Proposal</w:t>
            </w:r>
          </w:p>
          <w:p w:rsidR="00942335" w:rsidRPr="00942335" w:rsidRDefault="00942335" w:rsidP="007E097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7E097F" w:rsidRDefault="007E097F" w:rsidP="007E097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The aim </w:t>
            </w:r>
            <w:r w:rsidR="00942335">
              <w:rPr>
                <w:rFonts w:ascii="Arial" w:eastAsia="Times New Roman" w:hAnsi="Arial" w:cs="Arial"/>
                <w:lang w:eastAsia="en-GB"/>
              </w:rPr>
              <w:t xml:space="preserve">of the proposed single consent form </w:t>
            </w:r>
            <w:r>
              <w:rPr>
                <w:rFonts w:ascii="Arial" w:eastAsia="Times New Roman" w:hAnsi="Arial" w:cs="Arial"/>
                <w:lang w:eastAsia="en-GB"/>
              </w:rPr>
              <w:t xml:space="preserve">is to streamline the approach to obtaining consent as well as improving consistency, reducing duplication and ensuring compliance with data protection legislation. Current processes are inconsistent, cumbersome and are often a barrier to children and young people receiving timely responses to their needs - particularly when the referral does not meet the threshold for social care. </w:t>
            </w:r>
          </w:p>
          <w:p w:rsidR="007E097F" w:rsidRDefault="007E097F" w:rsidP="007E097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D56957" w:rsidRPr="00D56957" w:rsidRDefault="00D56957" w:rsidP="007E097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D56957">
              <w:rPr>
                <w:rFonts w:ascii="Arial" w:eastAsia="Times New Roman" w:hAnsi="Arial" w:cs="Arial"/>
                <w:b/>
                <w:lang w:eastAsia="en-GB"/>
              </w:rPr>
              <w:t xml:space="preserve">Consent and Multi-Agency Referral Forms </w:t>
            </w:r>
          </w:p>
          <w:p w:rsidR="00D56957" w:rsidRDefault="00D56957" w:rsidP="007E097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8C1561" w:rsidRPr="002026DB" w:rsidRDefault="00942335" w:rsidP="008C156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The following was </w:t>
            </w:r>
            <w:r w:rsidR="008C1561" w:rsidRPr="002026DB">
              <w:rPr>
                <w:rFonts w:ascii="Arial" w:eastAsia="Times New Roman" w:hAnsi="Arial" w:cs="Arial"/>
                <w:lang w:eastAsia="en-GB"/>
              </w:rPr>
              <w:t xml:space="preserve">taken from </w:t>
            </w:r>
            <w:r>
              <w:rPr>
                <w:rFonts w:ascii="Arial" w:eastAsia="Times New Roman" w:hAnsi="Arial" w:cs="Arial"/>
                <w:lang w:eastAsia="en-GB"/>
              </w:rPr>
              <w:t xml:space="preserve">a review of </w:t>
            </w:r>
            <w:r w:rsidR="008C1561" w:rsidRPr="002026DB">
              <w:rPr>
                <w:rFonts w:ascii="Arial" w:eastAsia="Times New Roman" w:hAnsi="Arial" w:cs="Arial"/>
                <w:lang w:eastAsia="en-GB"/>
              </w:rPr>
              <w:t xml:space="preserve">all </w:t>
            </w:r>
            <w:r>
              <w:rPr>
                <w:rFonts w:ascii="Arial" w:eastAsia="Times New Roman" w:hAnsi="Arial" w:cs="Arial"/>
                <w:lang w:eastAsia="en-GB"/>
              </w:rPr>
              <w:t xml:space="preserve">Multi-agency Referral Forms </w:t>
            </w:r>
            <w:r w:rsidR="008C1561" w:rsidRPr="002026DB">
              <w:rPr>
                <w:rFonts w:ascii="Arial" w:eastAsia="Times New Roman" w:hAnsi="Arial" w:cs="Arial"/>
                <w:lang w:eastAsia="en-GB"/>
              </w:rPr>
              <w:t xml:space="preserve">MARF’s received </w:t>
            </w:r>
            <w:r>
              <w:rPr>
                <w:rFonts w:ascii="Arial" w:eastAsia="Times New Roman" w:hAnsi="Arial" w:cs="Arial"/>
                <w:lang w:eastAsia="en-GB"/>
              </w:rPr>
              <w:t xml:space="preserve">by </w:t>
            </w:r>
            <w:r w:rsidR="002B0DAD">
              <w:rPr>
                <w:rFonts w:ascii="Arial" w:eastAsia="Times New Roman" w:hAnsi="Arial" w:cs="Arial"/>
                <w:lang w:eastAsia="en-GB"/>
              </w:rPr>
              <w:t>GCC</w:t>
            </w:r>
            <w:r w:rsidR="008C1561" w:rsidRPr="002026DB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Help Desk </w:t>
            </w:r>
            <w:r w:rsidR="00821767" w:rsidRPr="002026DB">
              <w:rPr>
                <w:rFonts w:ascii="Arial" w:eastAsia="Times New Roman" w:hAnsi="Arial" w:cs="Arial"/>
                <w:lang w:eastAsia="en-GB"/>
              </w:rPr>
              <w:t xml:space="preserve">through November and </w:t>
            </w:r>
            <w:r w:rsidR="00821767" w:rsidRPr="00942335">
              <w:rPr>
                <w:rFonts w:ascii="Arial" w:eastAsia="Times New Roman" w:hAnsi="Arial" w:cs="Arial"/>
                <w:lang w:eastAsia="en-GB"/>
              </w:rPr>
              <w:t>December</w:t>
            </w:r>
            <w:r w:rsidRPr="00942335">
              <w:rPr>
                <w:rFonts w:ascii="Arial" w:eastAsia="Times New Roman" w:hAnsi="Arial" w:cs="Arial"/>
                <w:lang w:eastAsia="en-GB"/>
              </w:rPr>
              <w:t xml:space="preserve"> 2016</w:t>
            </w:r>
          </w:p>
          <w:p w:rsidR="00821767" w:rsidRPr="002026DB" w:rsidRDefault="00821767" w:rsidP="008C156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821767" w:rsidRPr="002026DB" w:rsidRDefault="00821767" w:rsidP="008C156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u w:val="single"/>
                <w:lang w:eastAsia="en-GB"/>
              </w:rPr>
            </w:pPr>
            <w:r w:rsidRPr="002026DB">
              <w:rPr>
                <w:rFonts w:ascii="Arial" w:eastAsia="Times New Roman" w:hAnsi="Arial" w:cs="Arial"/>
                <w:b/>
                <w:u w:val="single"/>
                <w:lang w:eastAsia="en-GB"/>
              </w:rPr>
              <w:t>November</w:t>
            </w:r>
            <w:r w:rsidR="00991FA4">
              <w:rPr>
                <w:rFonts w:ascii="Arial" w:eastAsia="Times New Roman" w:hAnsi="Arial" w:cs="Arial"/>
                <w:b/>
                <w:u w:val="single"/>
                <w:lang w:eastAsia="en-GB"/>
              </w:rPr>
              <w:t xml:space="preserve"> 2016</w:t>
            </w:r>
            <w:r w:rsidRPr="002026DB">
              <w:rPr>
                <w:rFonts w:ascii="Arial" w:eastAsia="Times New Roman" w:hAnsi="Arial" w:cs="Arial"/>
                <w:b/>
                <w:u w:val="single"/>
                <w:lang w:eastAsia="en-GB"/>
              </w:rPr>
              <w:t>:</w:t>
            </w:r>
          </w:p>
          <w:tbl>
            <w:tblPr>
              <w:tblW w:w="6880" w:type="dxa"/>
              <w:tblLayout w:type="fixed"/>
              <w:tblLook w:val="04A0" w:firstRow="1" w:lastRow="0" w:firstColumn="1" w:lastColumn="0" w:noHBand="0" w:noVBand="1"/>
            </w:tblPr>
            <w:tblGrid>
              <w:gridCol w:w="2740"/>
              <w:gridCol w:w="1720"/>
              <w:gridCol w:w="800"/>
              <w:gridCol w:w="440"/>
              <w:gridCol w:w="1180"/>
            </w:tblGrid>
            <w:tr w:rsidR="008C1561" w:rsidRPr="008C1561" w:rsidTr="008C156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8C1561" w:rsidRPr="008C1561" w:rsidTr="008C156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Count of Enquirer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Column Labels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8C1561" w:rsidRPr="008C1561" w:rsidTr="008C156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Row Labels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 xml:space="preserve">                        </w:t>
                  </w:r>
                  <w:r w:rsidRPr="008C1561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no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unclear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Yes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Grand Total</w:t>
                  </w:r>
                </w:p>
              </w:tc>
            </w:tr>
            <w:tr w:rsidR="008C1561" w:rsidRPr="008C1561" w:rsidTr="008C156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Children's Centre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1</w:t>
                  </w:r>
                </w:p>
              </w:tc>
            </w:tr>
            <w:tr w:rsidR="008C1561" w:rsidRPr="008C1561" w:rsidTr="008C156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Education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C1561" w:rsidRPr="00C3414D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C3414D">
                    <w:rPr>
                      <w:rFonts w:eastAsia="Times New Roman" w:cs="Calibri"/>
                      <w:color w:val="000000"/>
                      <w:lang w:eastAsia="en-GB"/>
                    </w:rPr>
                    <w:t>29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32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77</w:t>
                  </w:r>
                </w:p>
              </w:tc>
            </w:tr>
            <w:tr w:rsidR="008C1561" w:rsidRPr="008C1561" w:rsidTr="008C156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GCC Other Social Care Team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15</w:t>
                  </w:r>
                </w:p>
              </w:tc>
            </w:tr>
            <w:tr w:rsidR="008C1561" w:rsidRPr="008C1561" w:rsidTr="008C156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Health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27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41</w:t>
                  </w:r>
                </w:p>
              </w:tc>
            </w:tr>
            <w:tr w:rsidR="008C1561" w:rsidRPr="008C1561" w:rsidTr="008C156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Housing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5</w:t>
                  </w:r>
                </w:p>
              </w:tc>
            </w:tr>
            <w:tr w:rsidR="008C1561" w:rsidRPr="008C1561" w:rsidTr="008C156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OLA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8C1561" w:rsidRPr="008C1561" w:rsidTr="008C156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Other (Please Specify)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9</w:t>
                  </w:r>
                </w:p>
              </w:tc>
            </w:tr>
            <w:tr w:rsidR="008C1561" w:rsidRPr="008C1561" w:rsidTr="008C156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Probation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10</w:t>
                  </w:r>
                </w:p>
              </w:tc>
            </w:tr>
            <w:tr w:rsidR="008C1561" w:rsidRPr="008C1561" w:rsidTr="008C156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Voluntary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3</w:t>
                  </w:r>
                </w:p>
              </w:tc>
            </w:tr>
            <w:tr w:rsidR="008C1561" w:rsidRPr="008C1561" w:rsidTr="008C156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Youth Support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color w:val="000000"/>
                      <w:lang w:eastAsia="en-GB"/>
                    </w:rPr>
                    <w:t>3</w:t>
                  </w:r>
                </w:p>
              </w:tc>
            </w:tr>
            <w:tr w:rsidR="008C1561" w:rsidRPr="008C1561" w:rsidTr="008C1561">
              <w:trPr>
                <w:trHeight w:val="300"/>
              </w:trPr>
              <w:tc>
                <w:tcPr>
                  <w:tcW w:w="2740" w:type="dxa"/>
                  <w:tcBorders>
                    <w:top w:val="single" w:sz="4" w:space="0" w:color="95B3D7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Grand Total</w:t>
                  </w:r>
                </w:p>
              </w:tc>
              <w:tc>
                <w:tcPr>
                  <w:tcW w:w="1720" w:type="dxa"/>
                  <w:tcBorders>
                    <w:top w:val="single" w:sz="4" w:space="0" w:color="95B3D7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56</w:t>
                  </w:r>
                </w:p>
              </w:tc>
              <w:tc>
                <w:tcPr>
                  <w:tcW w:w="800" w:type="dxa"/>
                  <w:tcBorders>
                    <w:top w:val="single" w:sz="4" w:space="0" w:color="95B3D7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95B3D7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81</w:t>
                  </w:r>
                </w:p>
              </w:tc>
              <w:tc>
                <w:tcPr>
                  <w:tcW w:w="1180" w:type="dxa"/>
                  <w:tcBorders>
                    <w:top w:val="single" w:sz="4" w:space="0" w:color="95B3D7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8C1561" w:rsidRPr="008C1561" w:rsidRDefault="008C1561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8C1561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166</w:t>
                  </w:r>
                </w:p>
              </w:tc>
            </w:tr>
          </w:tbl>
          <w:p w:rsidR="002F0E3F" w:rsidRDefault="002F0E3F" w:rsidP="008C15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  <w:lang w:eastAsia="en-GB"/>
              </w:rPr>
            </w:pPr>
          </w:p>
          <w:p w:rsidR="008C1561" w:rsidRDefault="008C1561" w:rsidP="008C15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  <w:lang w:eastAsia="en-GB"/>
              </w:rPr>
            </w:pPr>
          </w:p>
          <w:p w:rsidR="008C1561" w:rsidRDefault="008C1561" w:rsidP="008C15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3B5B4A28" wp14:editId="3838A8C3">
                  <wp:extent cx="5943600" cy="4084955"/>
                  <wp:effectExtent l="0" t="0" r="19050" b="10795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991FA4" w:rsidRDefault="00991FA4" w:rsidP="008C15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  <w:lang w:eastAsia="en-GB"/>
              </w:rPr>
            </w:pPr>
          </w:p>
          <w:p w:rsidR="00991FA4" w:rsidRPr="00991FA4" w:rsidRDefault="00991FA4" w:rsidP="008C156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u w:val="single"/>
                <w:lang w:eastAsia="en-GB"/>
              </w:rPr>
            </w:pPr>
            <w:r w:rsidRPr="00991FA4">
              <w:rPr>
                <w:rFonts w:ascii="Arial" w:eastAsia="Times New Roman" w:hAnsi="Arial" w:cs="Arial"/>
                <w:b/>
                <w:u w:val="single"/>
                <w:lang w:eastAsia="en-GB"/>
              </w:rPr>
              <w:t>December 2016:</w:t>
            </w:r>
          </w:p>
          <w:tbl>
            <w:tblPr>
              <w:tblW w:w="6880" w:type="dxa"/>
              <w:tblLayout w:type="fixed"/>
              <w:tblLook w:val="04A0" w:firstRow="1" w:lastRow="0" w:firstColumn="1" w:lastColumn="0" w:noHBand="0" w:noVBand="1"/>
            </w:tblPr>
            <w:tblGrid>
              <w:gridCol w:w="2740"/>
              <w:gridCol w:w="1720"/>
              <w:gridCol w:w="800"/>
              <w:gridCol w:w="440"/>
              <w:gridCol w:w="1180"/>
            </w:tblGrid>
            <w:tr w:rsidR="00991FA4" w:rsidRPr="00991FA4" w:rsidTr="00991FA4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Row Labels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 xml:space="preserve">                       </w:t>
                  </w:r>
                  <w:r w:rsidRPr="00991FA4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no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unclear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Yes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Grand Total</w:t>
                  </w:r>
                </w:p>
              </w:tc>
            </w:tr>
            <w:tr w:rsidR="00991FA4" w:rsidRPr="00991FA4" w:rsidTr="00991FA4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Education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17</w:t>
                  </w:r>
                </w:p>
              </w:tc>
            </w:tr>
            <w:tr w:rsidR="00991FA4" w:rsidRPr="00991FA4" w:rsidTr="00991FA4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GCC Other Social Care Team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9</w:t>
                  </w:r>
                </w:p>
              </w:tc>
            </w:tr>
            <w:tr w:rsidR="00991FA4" w:rsidRPr="00991FA4" w:rsidTr="00991FA4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Health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15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30</w:t>
                  </w:r>
                </w:p>
              </w:tc>
            </w:tr>
            <w:tr w:rsidR="00991FA4" w:rsidRPr="00991FA4" w:rsidTr="00991FA4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Housing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3</w:t>
                  </w:r>
                </w:p>
              </w:tc>
            </w:tr>
            <w:tr w:rsidR="00991FA4" w:rsidRPr="00991FA4" w:rsidTr="00991FA4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Other (Please Specify)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991FA4" w:rsidRPr="00991FA4" w:rsidTr="00991FA4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Probation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3</w:t>
                  </w:r>
                </w:p>
              </w:tc>
            </w:tr>
            <w:tr w:rsidR="00991FA4" w:rsidRPr="00991FA4" w:rsidTr="00991FA4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Voluntary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991FA4" w:rsidRPr="00991FA4" w:rsidTr="00991FA4">
              <w:trPr>
                <w:trHeight w:val="300"/>
              </w:trPr>
              <w:tc>
                <w:tcPr>
                  <w:tcW w:w="2740" w:type="dxa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Grand Total</w:t>
                  </w:r>
                </w:p>
              </w:tc>
              <w:tc>
                <w:tcPr>
                  <w:tcW w:w="1720" w:type="dxa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25</w:t>
                  </w:r>
                </w:p>
              </w:tc>
              <w:tc>
                <w:tcPr>
                  <w:tcW w:w="800" w:type="dxa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32</w:t>
                  </w:r>
                </w:p>
              </w:tc>
              <w:tc>
                <w:tcPr>
                  <w:tcW w:w="1180" w:type="dxa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  <w:hideMark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91FA4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68</w:t>
                  </w:r>
                </w:p>
              </w:tc>
            </w:tr>
            <w:tr w:rsidR="00991FA4" w:rsidRPr="00991FA4" w:rsidTr="00537916">
              <w:trPr>
                <w:trHeight w:val="300"/>
              </w:trPr>
              <w:tc>
                <w:tcPr>
                  <w:tcW w:w="2740" w:type="dxa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95B3D7"/>
                    <w:left w:val="nil"/>
                    <w:bottom w:val="single" w:sz="4" w:space="0" w:color="95B3D7"/>
                    <w:right w:val="nil"/>
                  </w:tcBorders>
                  <w:shd w:val="clear" w:color="DCE6F1" w:fill="DCE6F1"/>
                  <w:noWrap/>
                  <w:vAlign w:val="bottom"/>
                </w:tcPr>
                <w:p w:rsidR="00991FA4" w:rsidRPr="00991FA4" w:rsidRDefault="00991FA4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537916" w:rsidRPr="00991FA4" w:rsidTr="00991FA4">
              <w:trPr>
                <w:trHeight w:val="300"/>
              </w:trPr>
              <w:tc>
                <w:tcPr>
                  <w:tcW w:w="2740" w:type="dxa"/>
                  <w:tcBorders>
                    <w:top w:val="single" w:sz="4" w:space="0" w:color="95B3D7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</w:tcPr>
                <w:p w:rsidR="00537916" w:rsidRDefault="00537916" w:rsidP="00E57110">
                  <w:pPr>
                    <w:framePr w:hSpace="180" w:wrap="around" w:vAnchor="page" w:hAnchor="margin" w:xAlign="center" w:y="2596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95B3D7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</w:tcPr>
                <w:p w:rsidR="00537916" w:rsidRPr="00991FA4" w:rsidRDefault="00537916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4" w:space="0" w:color="95B3D7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</w:tcPr>
                <w:p w:rsidR="00537916" w:rsidRPr="00991FA4" w:rsidRDefault="00537916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95B3D7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</w:tcPr>
                <w:p w:rsidR="00537916" w:rsidRPr="00991FA4" w:rsidRDefault="00537916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95B3D7"/>
                    <w:left w:val="nil"/>
                    <w:bottom w:val="nil"/>
                    <w:right w:val="nil"/>
                  </w:tcBorders>
                  <w:shd w:val="clear" w:color="DCE6F1" w:fill="DCE6F1"/>
                  <w:noWrap/>
                  <w:vAlign w:val="bottom"/>
                </w:tcPr>
                <w:p w:rsidR="00537916" w:rsidRPr="00991FA4" w:rsidRDefault="00537916" w:rsidP="00E57110">
                  <w:pPr>
                    <w:framePr w:hSpace="180" w:wrap="around" w:vAnchor="page" w:hAnchor="margin" w:xAlign="center" w:y="2596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</w:tbl>
          <w:p w:rsidR="00991FA4" w:rsidRDefault="00991FA4" w:rsidP="008C15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  <w:lang w:eastAsia="en-GB"/>
              </w:rPr>
            </w:pPr>
          </w:p>
          <w:p w:rsidR="00537916" w:rsidRPr="00537916" w:rsidRDefault="00537916" w:rsidP="008C15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70AF1E93" wp14:editId="0934D029">
                  <wp:extent cx="5943600" cy="3336925"/>
                  <wp:effectExtent l="0" t="0" r="19050" b="15875"/>
                  <wp:docPr id="10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8C1561" w:rsidRDefault="008C1561" w:rsidP="008C15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  <w:lang w:eastAsia="en-GB"/>
              </w:rPr>
            </w:pPr>
          </w:p>
          <w:p w:rsidR="00821767" w:rsidRDefault="008C1561" w:rsidP="002D34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21767">
              <w:rPr>
                <w:rFonts w:ascii="Arial" w:eastAsia="Times New Roman" w:hAnsi="Arial" w:cs="Arial"/>
                <w:lang w:eastAsia="en-GB"/>
              </w:rPr>
              <w:t xml:space="preserve">From </w:t>
            </w:r>
            <w:r w:rsidR="003D1270">
              <w:rPr>
                <w:rFonts w:ascii="Arial" w:eastAsia="Times New Roman" w:hAnsi="Arial" w:cs="Arial"/>
                <w:lang w:eastAsia="en-GB"/>
              </w:rPr>
              <w:t xml:space="preserve">the Data in </w:t>
            </w:r>
            <w:r w:rsidR="00276578">
              <w:rPr>
                <w:rFonts w:ascii="Arial" w:eastAsia="Times New Roman" w:hAnsi="Arial" w:cs="Arial"/>
                <w:lang w:eastAsia="en-GB"/>
              </w:rPr>
              <w:t>November</w:t>
            </w:r>
            <w:r w:rsidR="003D1270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76578">
              <w:rPr>
                <w:rFonts w:ascii="Arial" w:eastAsia="Times New Roman" w:hAnsi="Arial" w:cs="Arial"/>
                <w:lang w:eastAsia="en-GB"/>
              </w:rPr>
              <w:t>we can see that</w:t>
            </w:r>
            <w:r w:rsidRPr="0082176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7E111A" w:rsidRPr="00821767">
              <w:rPr>
                <w:rFonts w:ascii="Arial" w:eastAsia="Times New Roman" w:hAnsi="Arial" w:cs="Arial"/>
                <w:lang w:eastAsia="en-GB"/>
              </w:rPr>
              <w:t>education</w:t>
            </w:r>
            <w:r w:rsidR="007E111A">
              <w:rPr>
                <w:rFonts w:ascii="Arial" w:eastAsia="Times New Roman" w:hAnsi="Arial" w:cs="Arial"/>
                <w:lang w:eastAsia="en-GB"/>
              </w:rPr>
              <w:t xml:space="preserve"> is</w:t>
            </w:r>
            <w:r w:rsidRPr="0082176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7E111A">
              <w:rPr>
                <w:rFonts w:ascii="Arial" w:eastAsia="Times New Roman" w:hAnsi="Arial" w:cs="Arial"/>
                <w:lang w:eastAsia="en-GB"/>
              </w:rPr>
              <w:t xml:space="preserve">the agency that completed the most Multi-Agency Referral Forms (MARFs). </w:t>
            </w:r>
            <w:r w:rsidRPr="00821767">
              <w:rPr>
                <w:rFonts w:ascii="Arial" w:eastAsia="Times New Roman" w:hAnsi="Arial" w:cs="Arial"/>
                <w:lang w:eastAsia="en-GB"/>
              </w:rPr>
              <w:t>43% of cases from the schools have consent with 19% being ‘unclear’ about consent and the remaining 38% with no consent. A further breakdown of Schools can be made available</w:t>
            </w:r>
            <w:r w:rsidR="00276578">
              <w:rPr>
                <w:rFonts w:ascii="Arial" w:eastAsia="Times New Roman" w:hAnsi="Arial" w:cs="Arial"/>
                <w:lang w:eastAsia="en-GB"/>
              </w:rPr>
              <w:t xml:space="preserve"> if required</w:t>
            </w:r>
            <w:r w:rsidRPr="00821767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7E111A" w:rsidRDefault="007E111A" w:rsidP="002D34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:rsidR="007E111A" w:rsidRDefault="007E111A" w:rsidP="002D34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 December we can see that Health</w:t>
            </w:r>
            <w:r w:rsidR="00C3414D">
              <w:rPr>
                <w:rFonts w:ascii="Arial" w:eastAsia="Times New Roman" w:hAnsi="Arial" w:cs="Arial"/>
                <w:lang w:eastAsia="en-GB"/>
              </w:rPr>
              <w:t xml:space="preserve"> were the highest referring agency. They</w:t>
            </w:r>
            <w:r>
              <w:rPr>
                <w:rFonts w:ascii="Arial" w:eastAsia="Times New Roman" w:hAnsi="Arial" w:cs="Arial"/>
                <w:lang w:eastAsia="en-GB"/>
              </w:rPr>
              <w:t xml:space="preserve"> referred 30 children through the completion of a MARF with </w:t>
            </w:r>
            <w:r w:rsidR="00C3414D">
              <w:rPr>
                <w:rFonts w:ascii="Arial" w:eastAsia="Times New Roman" w:hAnsi="Arial" w:cs="Arial"/>
                <w:lang w:eastAsia="en-GB"/>
              </w:rPr>
              <w:t xml:space="preserve">only </w:t>
            </w:r>
            <w:r>
              <w:rPr>
                <w:rFonts w:ascii="Arial" w:eastAsia="Times New Roman" w:hAnsi="Arial" w:cs="Arial"/>
                <w:lang w:eastAsia="en-GB"/>
              </w:rPr>
              <w:t xml:space="preserve">15 having sought consent. </w:t>
            </w:r>
            <w:r w:rsidR="00C3414D">
              <w:rPr>
                <w:rFonts w:ascii="Arial" w:eastAsia="Times New Roman" w:hAnsi="Arial" w:cs="Arial"/>
                <w:lang w:eastAsia="en-GB"/>
              </w:rPr>
              <w:t xml:space="preserve">This equates to </w:t>
            </w:r>
            <w:r>
              <w:rPr>
                <w:rFonts w:ascii="Arial" w:eastAsia="Times New Roman" w:hAnsi="Arial" w:cs="Arial"/>
                <w:lang w:eastAsia="en-GB"/>
              </w:rPr>
              <w:t xml:space="preserve">50% of </w:t>
            </w:r>
            <w:r w:rsidR="00C3414D">
              <w:rPr>
                <w:rFonts w:ascii="Arial" w:eastAsia="Times New Roman" w:hAnsi="Arial" w:cs="Arial"/>
                <w:lang w:eastAsia="en-GB"/>
              </w:rPr>
              <w:t xml:space="preserve">Health referrals </w:t>
            </w:r>
            <w:r>
              <w:rPr>
                <w:rFonts w:ascii="Arial" w:eastAsia="Times New Roman" w:hAnsi="Arial" w:cs="Arial"/>
                <w:lang w:eastAsia="en-GB"/>
              </w:rPr>
              <w:t>did not have consent or the referrer was unclear about seeking it.</w:t>
            </w:r>
          </w:p>
          <w:p w:rsidR="007E111A" w:rsidRDefault="007E111A" w:rsidP="002D34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:rsidR="007E111A" w:rsidRDefault="007E111A" w:rsidP="002D34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Police have not been included in this sample.</w:t>
            </w:r>
          </w:p>
          <w:p w:rsidR="007E111A" w:rsidRDefault="007E111A" w:rsidP="002D34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:rsidR="007E111A" w:rsidRPr="00821767" w:rsidRDefault="007E111A" w:rsidP="002D34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It is important to note that “Unclear” relates to the referrer’s uncertainty about whether they should seek consent, </w:t>
            </w:r>
            <w:r w:rsidR="00942335">
              <w:rPr>
                <w:rFonts w:ascii="Arial" w:eastAsia="Times New Roman" w:hAnsi="Arial" w:cs="Arial"/>
                <w:lang w:eastAsia="en-GB"/>
              </w:rPr>
              <w:t xml:space="preserve">i.e. </w:t>
            </w:r>
            <w:r>
              <w:rPr>
                <w:rFonts w:ascii="Arial" w:eastAsia="Times New Roman" w:hAnsi="Arial" w:cs="Arial"/>
                <w:lang w:eastAsia="en-GB"/>
              </w:rPr>
              <w:t xml:space="preserve">not </w:t>
            </w:r>
            <w:r w:rsidR="00942335">
              <w:rPr>
                <w:rFonts w:ascii="Arial" w:eastAsia="Times New Roman" w:hAnsi="Arial" w:cs="Arial"/>
                <w:lang w:eastAsia="en-GB"/>
              </w:rPr>
              <w:t xml:space="preserve">lack of clarity </w:t>
            </w:r>
            <w:r>
              <w:rPr>
                <w:rFonts w:ascii="Arial" w:eastAsia="Times New Roman" w:hAnsi="Arial" w:cs="Arial"/>
                <w:lang w:eastAsia="en-GB"/>
              </w:rPr>
              <w:t>upon receipt as to whether consent has been sought.</w:t>
            </w:r>
          </w:p>
          <w:p w:rsidR="008C1561" w:rsidRDefault="008C1561" w:rsidP="002D349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  <w:lang w:eastAsia="en-GB"/>
              </w:rPr>
            </w:pPr>
          </w:p>
          <w:p w:rsidR="008C1561" w:rsidRDefault="008C1561" w:rsidP="002D34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21767">
              <w:rPr>
                <w:rFonts w:ascii="Arial" w:eastAsia="Times New Roman" w:hAnsi="Arial" w:cs="Arial"/>
                <w:lang w:eastAsia="en-GB"/>
              </w:rPr>
              <w:t xml:space="preserve">The more concerning information is the compliance with the completion of MARF’. On average Children’s Social Care receive </w:t>
            </w:r>
            <w:r w:rsidR="007E111A">
              <w:rPr>
                <w:rFonts w:ascii="Arial" w:eastAsia="Times New Roman" w:hAnsi="Arial" w:cs="Arial"/>
                <w:lang w:eastAsia="en-GB"/>
              </w:rPr>
              <w:t xml:space="preserve">up to </w:t>
            </w:r>
            <w:r w:rsidRPr="00821767">
              <w:rPr>
                <w:rFonts w:ascii="Arial" w:eastAsia="Times New Roman" w:hAnsi="Arial" w:cs="Arial"/>
                <w:lang w:eastAsia="en-GB"/>
              </w:rPr>
              <w:t xml:space="preserve">2,000 contacts per month and yet only 166 </w:t>
            </w:r>
            <w:r w:rsidR="00942335">
              <w:rPr>
                <w:rFonts w:ascii="Arial" w:eastAsia="Times New Roman" w:hAnsi="Arial" w:cs="Arial"/>
                <w:lang w:eastAsia="en-GB"/>
              </w:rPr>
              <w:t xml:space="preserve">MARF’s </w:t>
            </w:r>
            <w:r w:rsidRPr="00821767">
              <w:rPr>
                <w:rFonts w:ascii="Arial" w:eastAsia="Times New Roman" w:hAnsi="Arial" w:cs="Arial"/>
                <w:lang w:eastAsia="en-GB"/>
              </w:rPr>
              <w:t xml:space="preserve">were received in </w:t>
            </w:r>
            <w:r w:rsidR="00821767" w:rsidRPr="00821767">
              <w:rPr>
                <w:rFonts w:ascii="Arial" w:eastAsia="Times New Roman" w:hAnsi="Arial" w:cs="Arial"/>
                <w:lang w:eastAsia="en-GB"/>
              </w:rPr>
              <w:t>November</w:t>
            </w:r>
            <w:r w:rsidRPr="00821767">
              <w:rPr>
                <w:rFonts w:ascii="Arial" w:eastAsia="Times New Roman" w:hAnsi="Arial" w:cs="Arial"/>
                <w:lang w:eastAsia="en-GB"/>
              </w:rPr>
              <w:t xml:space="preserve"> 2016</w:t>
            </w:r>
            <w:r w:rsidR="007E111A">
              <w:rPr>
                <w:rFonts w:ascii="Arial" w:eastAsia="Times New Roman" w:hAnsi="Arial" w:cs="Arial"/>
                <w:lang w:eastAsia="en-GB"/>
              </w:rPr>
              <w:t xml:space="preserve"> and only 68 in December 2016</w:t>
            </w:r>
            <w:r w:rsidRPr="00821767">
              <w:rPr>
                <w:rFonts w:ascii="Arial" w:eastAsia="Times New Roman" w:hAnsi="Arial" w:cs="Arial"/>
                <w:lang w:eastAsia="en-GB"/>
              </w:rPr>
              <w:t>.</w:t>
            </w:r>
            <w:r w:rsidR="00821767" w:rsidRPr="0082176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7E111A">
              <w:rPr>
                <w:rFonts w:ascii="Arial" w:eastAsia="Times New Roman" w:hAnsi="Arial" w:cs="Arial"/>
                <w:lang w:eastAsia="en-GB"/>
              </w:rPr>
              <w:t xml:space="preserve">This is something that will need to be addressed by each agency and through the GSCB as a matter of priority. </w:t>
            </w:r>
            <w:r w:rsidR="00821767" w:rsidRPr="00821767">
              <w:rPr>
                <w:rFonts w:ascii="Arial" w:eastAsia="Times New Roman" w:hAnsi="Arial" w:cs="Arial"/>
                <w:lang w:eastAsia="en-GB"/>
              </w:rPr>
              <w:t xml:space="preserve">This may be a challenge for referring agencies following the implementation of The Children’s Portal when the completion of </w:t>
            </w:r>
            <w:r w:rsidR="007E111A">
              <w:rPr>
                <w:rFonts w:ascii="Arial" w:eastAsia="Times New Roman" w:hAnsi="Arial" w:cs="Arial"/>
                <w:lang w:eastAsia="en-GB"/>
              </w:rPr>
              <w:t xml:space="preserve">the necessary forms </w:t>
            </w:r>
            <w:r w:rsidR="00821767" w:rsidRPr="00821767">
              <w:rPr>
                <w:rFonts w:ascii="Arial" w:eastAsia="Times New Roman" w:hAnsi="Arial" w:cs="Arial"/>
                <w:lang w:eastAsia="en-GB"/>
              </w:rPr>
              <w:t>will become mandatory.</w:t>
            </w:r>
          </w:p>
          <w:p w:rsidR="00821767" w:rsidRDefault="00821767" w:rsidP="002D34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:rsidR="002F0E3F" w:rsidRDefault="00821767" w:rsidP="00D5695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It is also important for the quality of referrals/MARFs to be considered and developed as </w:t>
            </w:r>
            <w:r w:rsidR="002026DB">
              <w:rPr>
                <w:rFonts w:ascii="Arial" w:eastAsia="Times New Roman" w:hAnsi="Arial" w:cs="Arial"/>
                <w:lang w:eastAsia="en-GB"/>
              </w:rPr>
              <w:t>inappropriate</w:t>
            </w:r>
            <w:r>
              <w:rPr>
                <w:rFonts w:ascii="Arial" w:eastAsia="Times New Roman" w:hAnsi="Arial" w:cs="Arial"/>
                <w:lang w:eastAsia="en-GB"/>
              </w:rPr>
              <w:t xml:space="preserve"> and poor quality referrals continue to present a challenge for Children’s Social Care and Early Help practitioners. </w:t>
            </w:r>
          </w:p>
          <w:p w:rsidR="005D2685" w:rsidRPr="004726FD" w:rsidRDefault="005D2685" w:rsidP="00D5695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32070B" w:rsidRPr="004726FD" w:rsidTr="0032070B">
        <w:tc>
          <w:tcPr>
            <w:tcW w:w="3513" w:type="dxa"/>
            <w:shd w:val="clear" w:color="auto" w:fill="C0C0C0"/>
          </w:tcPr>
          <w:p w:rsidR="0032070B" w:rsidRPr="004726FD" w:rsidRDefault="0032070B" w:rsidP="003207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4726FD">
              <w:rPr>
                <w:rFonts w:ascii="Arial" w:eastAsia="Times New Roman" w:hAnsi="Arial" w:cs="Arial"/>
                <w:b/>
                <w:lang w:eastAsia="en-GB"/>
              </w:rPr>
              <w:lastRenderedPageBreak/>
              <w:t>REPORT AUTHOR:</w:t>
            </w:r>
          </w:p>
        </w:tc>
        <w:tc>
          <w:tcPr>
            <w:tcW w:w="6836" w:type="dxa"/>
            <w:gridSpan w:val="2"/>
          </w:tcPr>
          <w:p w:rsidR="0032070B" w:rsidRPr="004726FD" w:rsidRDefault="0032070B" w:rsidP="0032070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D0D0D"/>
                <w:lang w:eastAsia="en-GB"/>
              </w:rPr>
            </w:pPr>
            <w:r w:rsidRPr="004726FD">
              <w:rPr>
                <w:rFonts w:ascii="Arial" w:eastAsia="Times New Roman" w:hAnsi="Arial" w:cs="Arial"/>
                <w:b/>
                <w:color w:val="0D0D0D"/>
                <w:lang w:eastAsia="en-GB"/>
              </w:rPr>
              <w:t xml:space="preserve"> </w:t>
            </w:r>
            <w:r w:rsidR="00D8284E">
              <w:rPr>
                <w:rFonts w:ascii="Arial" w:eastAsia="Times New Roman" w:hAnsi="Arial" w:cs="Arial"/>
                <w:b/>
                <w:color w:val="0D0D0D"/>
                <w:lang w:eastAsia="en-GB"/>
              </w:rPr>
              <w:t>Eugene O’Kane</w:t>
            </w:r>
            <w:r w:rsidR="00942335">
              <w:rPr>
                <w:rFonts w:ascii="Arial" w:eastAsia="Times New Roman" w:hAnsi="Arial" w:cs="Arial"/>
                <w:b/>
                <w:color w:val="0D0D0D"/>
                <w:lang w:eastAsia="en-GB"/>
              </w:rPr>
              <w:t>/Julie Miles</w:t>
            </w:r>
          </w:p>
        </w:tc>
      </w:tr>
    </w:tbl>
    <w:p w:rsidR="001A0D0D" w:rsidRDefault="001A0D0D"/>
    <w:p w:rsidR="00537916" w:rsidRDefault="00537916"/>
    <w:p w:rsidR="00537916" w:rsidRDefault="00537916"/>
    <w:p w:rsidR="00537916" w:rsidRDefault="00537916"/>
    <w:sectPr w:rsidR="00537916" w:rsidSect="001A0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B14EF"/>
    <w:multiLevelType w:val="hybridMultilevel"/>
    <w:tmpl w:val="D878E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F75034"/>
    <w:multiLevelType w:val="hybridMultilevel"/>
    <w:tmpl w:val="93F0C412"/>
    <w:lvl w:ilvl="0" w:tplc="E3280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86F34"/>
    <w:multiLevelType w:val="hybridMultilevel"/>
    <w:tmpl w:val="DEEA5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96"/>
    <w:rsid w:val="000077FC"/>
    <w:rsid w:val="00061D4D"/>
    <w:rsid w:val="001A0D0D"/>
    <w:rsid w:val="001A3A61"/>
    <w:rsid w:val="002026DB"/>
    <w:rsid w:val="00276578"/>
    <w:rsid w:val="002B0DAD"/>
    <w:rsid w:val="002D3493"/>
    <w:rsid w:val="002F0E3F"/>
    <w:rsid w:val="002F1010"/>
    <w:rsid w:val="0032070B"/>
    <w:rsid w:val="003368BE"/>
    <w:rsid w:val="003D1270"/>
    <w:rsid w:val="00537916"/>
    <w:rsid w:val="005B50F5"/>
    <w:rsid w:val="005D2685"/>
    <w:rsid w:val="00654A3A"/>
    <w:rsid w:val="006763F7"/>
    <w:rsid w:val="007440AB"/>
    <w:rsid w:val="0079259F"/>
    <w:rsid w:val="007E097F"/>
    <w:rsid w:val="007E111A"/>
    <w:rsid w:val="00821767"/>
    <w:rsid w:val="00887FF2"/>
    <w:rsid w:val="008C1561"/>
    <w:rsid w:val="00932996"/>
    <w:rsid w:val="00942335"/>
    <w:rsid w:val="0095791F"/>
    <w:rsid w:val="00991FA4"/>
    <w:rsid w:val="00A16C01"/>
    <w:rsid w:val="00B0011C"/>
    <w:rsid w:val="00BA508E"/>
    <w:rsid w:val="00C3414D"/>
    <w:rsid w:val="00CA6E9B"/>
    <w:rsid w:val="00D56957"/>
    <w:rsid w:val="00D8284E"/>
    <w:rsid w:val="00DB4791"/>
    <w:rsid w:val="00E31F92"/>
    <w:rsid w:val="00E57110"/>
    <w:rsid w:val="00F24E08"/>
    <w:rsid w:val="00F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99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5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99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5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miles\AppData\Local\Microsoft\Windows\Temporary%20Internet%20Files\Content.Outlook\LGZY3014\DATA%20MARF%20and%20Consent%20December%20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[GCXS Data v2.xlsx]Consent by enquirer !PivotTable1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GB"/>
              <a:t>Enquirer</a:t>
            </a:r>
            <a:r>
              <a:rPr lang="en-GB" baseline="0"/>
              <a:t> by Consent obtained</a:t>
            </a:r>
          </a:p>
        </c:rich>
      </c:tx>
      <c:layout/>
      <c:overlay val="0"/>
    </c:title>
    <c:autoTitleDeleted val="0"/>
    <c:pivotFmts>
      <c:pivotFmt>
        <c:idx val="0"/>
        <c:marker>
          <c:symbol val="none"/>
        </c:marker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</c:pivotFmt>
      <c:pivotFmt>
        <c:idx val="5"/>
        <c:marker>
          <c:symbol val="none"/>
        </c:marker>
      </c:pivotFmt>
      <c:pivotFmt>
        <c:idx val="6"/>
        <c:marker>
          <c:symbol val="none"/>
        </c:marker>
      </c:pivotFmt>
      <c:pivotFmt>
        <c:idx val="7"/>
        <c:marker>
          <c:symbol val="none"/>
        </c:marker>
      </c:pivotFmt>
      <c:pivotFmt>
        <c:idx val="8"/>
        <c:marker>
          <c:symbol val="none"/>
        </c:marker>
      </c:pivotFmt>
      <c:pivotFmt>
        <c:idx val="9"/>
        <c:marker>
          <c:symbol val="none"/>
        </c:marker>
      </c:pivotFmt>
      <c:pivotFmt>
        <c:idx val="10"/>
        <c:marker>
          <c:symbol val="none"/>
        </c:marker>
      </c:pivotFmt>
      <c:pivotFmt>
        <c:idx val="1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1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13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14"/>
        <c:marker>
          <c:symbol val="none"/>
        </c:marker>
      </c:pivotFmt>
      <c:pivotFmt>
        <c:idx val="15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16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17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18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19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2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'Consent by enquirer '!$B$3:$B$4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'Consent by enquirer '!$A$5:$A$15</c:f>
              <c:strCache>
                <c:ptCount val="10"/>
                <c:pt idx="0">
                  <c:v>Children's Centre</c:v>
                </c:pt>
                <c:pt idx="1">
                  <c:v>Education</c:v>
                </c:pt>
                <c:pt idx="2">
                  <c:v>GCC Other Social Care Team</c:v>
                </c:pt>
                <c:pt idx="3">
                  <c:v>Health</c:v>
                </c:pt>
                <c:pt idx="4">
                  <c:v>Housing</c:v>
                </c:pt>
                <c:pt idx="5">
                  <c:v>OLA</c:v>
                </c:pt>
                <c:pt idx="6">
                  <c:v>Other (Please Specify)</c:v>
                </c:pt>
                <c:pt idx="7">
                  <c:v>Probation</c:v>
                </c:pt>
                <c:pt idx="8">
                  <c:v>Voluntary</c:v>
                </c:pt>
                <c:pt idx="9">
                  <c:v>Youth Support</c:v>
                </c:pt>
              </c:strCache>
            </c:strRef>
          </c:cat>
          <c:val>
            <c:numRef>
              <c:f>'Consent by enquirer '!$B$5:$B$15</c:f>
              <c:numCache>
                <c:formatCode>General</c:formatCode>
                <c:ptCount val="10"/>
                <c:pt idx="0">
                  <c:v>1</c:v>
                </c:pt>
                <c:pt idx="1">
                  <c:v>29</c:v>
                </c:pt>
                <c:pt idx="2">
                  <c:v>3</c:v>
                </c:pt>
                <c:pt idx="3">
                  <c:v>10</c:v>
                </c:pt>
                <c:pt idx="4">
                  <c:v>3</c:v>
                </c:pt>
                <c:pt idx="6">
                  <c:v>1</c:v>
                </c:pt>
                <c:pt idx="7">
                  <c:v>5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'Consent by enquirer '!$C$3:$C$4</c:f>
              <c:strCache>
                <c:ptCount val="1"/>
                <c:pt idx="0">
                  <c:v>unclear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'Consent by enquirer '!$A$5:$A$15</c:f>
              <c:strCache>
                <c:ptCount val="10"/>
                <c:pt idx="0">
                  <c:v>Children's Centre</c:v>
                </c:pt>
                <c:pt idx="1">
                  <c:v>Education</c:v>
                </c:pt>
                <c:pt idx="2">
                  <c:v>GCC Other Social Care Team</c:v>
                </c:pt>
                <c:pt idx="3">
                  <c:v>Health</c:v>
                </c:pt>
                <c:pt idx="4">
                  <c:v>Housing</c:v>
                </c:pt>
                <c:pt idx="5">
                  <c:v>OLA</c:v>
                </c:pt>
                <c:pt idx="6">
                  <c:v>Other (Please Specify)</c:v>
                </c:pt>
                <c:pt idx="7">
                  <c:v>Probation</c:v>
                </c:pt>
                <c:pt idx="8">
                  <c:v>Voluntary</c:v>
                </c:pt>
                <c:pt idx="9">
                  <c:v>Youth Support</c:v>
                </c:pt>
              </c:strCache>
            </c:strRef>
          </c:cat>
          <c:val>
            <c:numRef>
              <c:f>'Consent by enquirer '!$C$5:$C$15</c:f>
              <c:numCache>
                <c:formatCode>General</c:formatCode>
                <c:ptCount val="10"/>
                <c:pt idx="1">
                  <c:v>16</c:v>
                </c:pt>
                <c:pt idx="2">
                  <c:v>3</c:v>
                </c:pt>
                <c:pt idx="3">
                  <c:v>4</c:v>
                </c:pt>
                <c:pt idx="6">
                  <c:v>2</c:v>
                </c:pt>
                <c:pt idx="7">
                  <c:v>2</c:v>
                </c:pt>
                <c:pt idx="9">
                  <c:v>2</c:v>
                </c:pt>
              </c:numCache>
            </c:numRef>
          </c:val>
        </c:ser>
        <c:ser>
          <c:idx val="2"/>
          <c:order val="2"/>
          <c:tx>
            <c:strRef>
              <c:f>'Consent by enquirer '!$D$3:$D$4</c:f>
              <c:strCache>
                <c:ptCount val="1"/>
                <c:pt idx="0">
                  <c:v>Yes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'Consent by enquirer '!$A$5:$A$15</c:f>
              <c:strCache>
                <c:ptCount val="10"/>
                <c:pt idx="0">
                  <c:v>Children's Centre</c:v>
                </c:pt>
                <c:pt idx="1">
                  <c:v>Education</c:v>
                </c:pt>
                <c:pt idx="2">
                  <c:v>GCC Other Social Care Team</c:v>
                </c:pt>
                <c:pt idx="3">
                  <c:v>Health</c:v>
                </c:pt>
                <c:pt idx="4">
                  <c:v>Housing</c:v>
                </c:pt>
                <c:pt idx="5">
                  <c:v>OLA</c:v>
                </c:pt>
                <c:pt idx="6">
                  <c:v>Other (Please Specify)</c:v>
                </c:pt>
                <c:pt idx="7">
                  <c:v>Probation</c:v>
                </c:pt>
                <c:pt idx="8">
                  <c:v>Voluntary</c:v>
                </c:pt>
                <c:pt idx="9">
                  <c:v>Youth Support</c:v>
                </c:pt>
              </c:strCache>
            </c:strRef>
          </c:cat>
          <c:val>
            <c:numRef>
              <c:f>'Consent by enquirer '!$D$5:$D$15</c:f>
              <c:numCache>
                <c:formatCode>General</c:formatCode>
                <c:ptCount val="10"/>
                <c:pt idx="1">
                  <c:v>32</c:v>
                </c:pt>
                <c:pt idx="2">
                  <c:v>9</c:v>
                </c:pt>
                <c:pt idx="3">
                  <c:v>27</c:v>
                </c:pt>
                <c:pt idx="4">
                  <c:v>2</c:v>
                </c:pt>
                <c:pt idx="5">
                  <c:v>2</c:v>
                </c:pt>
                <c:pt idx="6">
                  <c:v>6</c:v>
                </c:pt>
                <c:pt idx="7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854784"/>
        <c:axId val="120860672"/>
      </c:barChart>
      <c:catAx>
        <c:axId val="120854784"/>
        <c:scaling>
          <c:orientation val="minMax"/>
        </c:scaling>
        <c:delete val="0"/>
        <c:axPos val="b"/>
        <c:majorTickMark val="out"/>
        <c:minorTickMark val="none"/>
        <c:tickLblPos val="nextTo"/>
        <c:crossAx val="120860672"/>
        <c:crosses val="autoZero"/>
        <c:auto val="1"/>
        <c:lblAlgn val="ctr"/>
        <c:lblOffset val="100"/>
        <c:noMultiLvlLbl val="0"/>
      </c:catAx>
      <c:valAx>
        <c:axId val="120860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8547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[DATA MARF and Consent December 2016.xlsx]Consent By Enquirer!PivotTable7</c:name>
    <c:fmtId val="-1"/>
  </c:pivotSource>
  <c:chart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3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5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6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7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  <c:pivotFmt>
        <c:idx val="8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'Consent By Enquirer'!$B$3:$B$4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'Consent By Enquirer'!$A$5:$A$12</c:f>
              <c:strCache>
                <c:ptCount val="7"/>
                <c:pt idx="0">
                  <c:v>Education</c:v>
                </c:pt>
                <c:pt idx="1">
                  <c:v>GCC Other Social Care Team</c:v>
                </c:pt>
                <c:pt idx="2">
                  <c:v>Health</c:v>
                </c:pt>
                <c:pt idx="3">
                  <c:v>Housing</c:v>
                </c:pt>
                <c:pt idx="4">
                  <c:v>Other (Please Specify)</c:v>
                </c:pt>
                <c:pt idx="5">
                  <c:v>Probation</c:v>
                </c:pt>
                <c:pt idx="6">
                  <c:v>Voluntary</c:v>
                </c:pt>
              </c:strCache>
            </c:strRef>
          </c:cat>
          <c:val>
            <c:numRef>
              <c:f>'Consent By Enquirer'!$B$5:$B$12</c:f>
              <c:numCache>
                <c:formatCode>General</c:formatCode>
                <c:ptCount val="7"/>
                <c:pt idx="0">
                  <c:v>6</c:v>
                </c:pt>
                <c:pt idx="1">
                  <c:v>5</c:v>
                </c:pt>
                <c:pt idx="2">
                  <c:v>10</c:v>
                </c:pt>
                <c:pt idx="3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'Consent By Enquirer'!$C$3:$C$4</c:f>
              <c:strCache>
                <c:ptCount val="1"/>
                <c:pt idx="0">
                  <c:v>unclear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'Consent By Enquirer'!$A$5:$A$12</c:f>
              <c:strCache>
                <c:ptCount val="7"/>
                <c:pt idx="0">
                  <c:v>Education</c:v>
                </c:pt>
                <c:pt idx="1">
                  <c:v>GCC Other Social Care Team</c:v>
                </c:pt>
                <c:pt idx="2">
                  <c:v>Health</c:v>
                </c:pt>
                <c:pt idx="3">
                  <c:v>Housing</c:v>
                </c:pt>
                <c:pt idx="4">
                  <c:v>Other (Please Specify)</c:v>
                </c:pt>
                <c:pt idx="5">
                  <c:v>Probation</c:v>
                </c:pt>
                <c:pt idx="6">
                  <c:v>Voluntary</c:v>
                </c:pt>
              </c:strCache>
            </c:strRef>
          </c:cat>
          <c:val>
            <c:numRef>
              <c:f>'Consent By Enquirer'!$C$5:$C$12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5">
                  <c:v>2</c:v>
                </c:pt>
              </c:numCache>
            </c:numRef>
          </c:val>
        </c:ser>
        <c:ser>
          <c:idx val="2"/>
          <c:order val="2"/>
          <c:tx>
            <c:strRef>
              <c:f>'Consent By Enquirer'!$D$3:$D$4</c:f>
              <c:strCache>
                <c:ptCount val="1"/>
                <c:pt idx="0">
                  <c:v>Yes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'Consent By Enquirer'!$A$5:$A$12</c:f>
              <c:strCache>
                <c:ptCount val="7"/>
                <c:pt idx="0">
                  <c:v>Education</c:v>
                </c:pt>
                <c:pt idx="1">
                  <c:v>GCC Other Social Care Team</c:v>
                </c:pt>
                <c:pt idx="2">
                  <c:v>Health</c:v>
                </c:pt>
                <c:pt idx="3">
                  <c:v>Housing</c:v>
                </c:pt>
                <c:pt idx="4">
                  <c:v>Other (Please Specify)</c:v>
                </c:pt>
                <c:pt idx="5">
                  <c:v>Probation</c:v>
                </c:pt>
                <c:pt idx="6">
                  <c:v>Voluntary</c:v>
                </c:pt>
              </c:strCache>
            </c:strRef>
          </c:cat>
          <c:val>
            <c:numRef>
              <c:f>'Consent By Enquirer'!$D$5:$D$12</c:f>
              <c:numCache>
                <c:formatCode>General</c:formatCode>
                <c:ptCount val="7"/>
                <c:pt idx="0">
                  <c:v>8</c:v>
                </c:pt>
                <c:pt idx="1">
                  <c:v>3</c:v>
                </c:pt>
                <c:pt idx="2">
                  <c:v>15</c:v>
                </c:pt>
                <c:pt idx="3">
                  <c:v>1</c:v>
                </c:pt>
                <c:pt idx="4">
                  <c:v>2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309824"/>
        <c:axId val="121315712"/>
      </c:barChart>
      <c:catAx>
        <c:axId val="121309824"/>
        <c:scaling>
          <c:orientation val="minMax"/>
        </c:scaling>
        <c:delete val="0"/>
        <c:axPos val="b"/>
        <c:majorTickMark val="out"/>
        <c:minorTickMark val="none"/>
        <c:tickLblPos val="nextTo"/>
        <c:crossAx val="121315712"/>
        <c:crosses val="autoZero"/>
        <c:auto val="1"/>
        <c:lblAlgn val="ctr"/>
        <c:lblOffset val="100"/>
        <c:noMultiLvlLbl val="0"/>
      </c:catAx>
      <c:valAx>
        <c:axId val="121315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3098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pjames</dc:creator>
  <cp:lastModifiedBy>HEBBS, Sally</cp:lastModifiedBy>
  <cp:revision>2</cp:revision>
  <cp:lastPrinted>2017-01-25T16:55:00Z</cp:lastPrinted>
  <dcterms:created xsi:type="dcterms:W3CDTF">2017-03-18T12:04:00Z</dcterms:created>
  <dcterms:modified xsi:type="dcterms:W3CDTF">2017-03-18T12:04:00Z</dcterms:modified>
</cp:coreProperties>
</file>