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B1AF" w14:textId="3C8CBF71" w:rsidR="000718B5" w:rsidRPr="005E464A" w:rsidRDefault="39EB1BB1" w:rsidP="00E42FC4">
      <w:pPr>
        <w:pStyle w:val="Heading1"/>
        <w:spacing w:line="276" w:lineRule="auto"/>
        <w:rPr>
          <w:u w:val="single"/>
        </w:rPr>
      </w:pPr>
      <w:r>
        <w:t xml:space="preserve">Grassroots Neighbourhood Fund – Councillor Information Session </w:t>
      </w:r>
      <w:r w:rsidR="00892BD5">
        <w:t xml:space="preserve">3 November </w:t>
      </w:r>
      <w:r w:rsidR="72D956F2">
        <w:t xml:space="preserve">2025 </w:t>
      </w:r>
      <w:r w:rsidR="639FA2C5">
        <w:t xml:space="preserve">– Question and Answers </w:t>
      </w:r>
    </w:p>
    <w:p w14:paraId="1E16EAAC" w14:textId="06AC21D6" w:rsidR="4C8D3BD7" w:rsidRDefault="281273DA" w:rsidP="00E42FC4">
      <w:pPr>
        <w:pStyle w:val="Heading3"/>
        <w:spacing w:line="276" w:lineRule="auto"/>
      </w:pPr>
      <w:r w:rsidRPr="00E93DA3">
        <w:t xml:space="preserve"> This information session was arranged for </w:t>
      </w:r>
      <w:r w:rsidR="37E6D5A5">
        <w:t>c</w:t>
      </w:r>
      <w:r w:rsidRPr="00E93DA3">
        <w:t xml:space="preserve">ouncillors to find out more about the new Grassroots Neighbourhood Fund. An overview was provided by </w:t>
      </w:r>
      <w:r w:rsidR="282D591C">
        <w:t>o</w:t>
      </w:r>
      <w:r w:rsidRPr="00E93DA3">
        <w:t xml:space="preserve">fficers administering the scheme, and there was an </w:t>
      </w:r>
      <w:r w:rsidR="517A2D6C" w:rsidRPr="00E93DA3">
        <w:t xml:space="preserve">opportunity for </w:t>
      </w:r>
      <w:r w:rsidR="64393E5A">
        <w:t>c</w:t>
      </w:r>
      <w:r w:rsidR="517A2D6C">
        <w:t xml:space="preserve">ouncillors to ask questions. This document lists the questions and answers that were raised </w:t>
      </w:r>
      <w:r w:rsidR="5D2F31B8">
        <w:t>during</w:t>
      </w:r>
      <w:r w:rsidR="517A2D6C">
        <w:t xml:space="preserve"> the session. </w:t>
      </w:r>
    </w:p>
    <w:p w14:paraId="62F01B0A" w14:textId="4C2C36BB" w:rsidR="236AA8D2" w:rsidRDefault="236AA8D2" w:rsidP="00E42FC4">
      <w:pPr>
        <w:spacing w:line="276" w:lineRule="auto"/>
      </w:pPr>
    </w:p>
    <w:p w14:paraId="152F19E7" w14:textId="585E7855" w:rsidR="000718B5" w:rsidRDefault="59FDD0A6" w:rsidP="00E42FC4">
      <w:pPr>
        <w:pStyle w:val="ListParagraph"/>
        <w:numPr>
          <w:ilvl w:val="0"/>
          <w:numId w:val="2"/>
        </w:numPr>
        <w:spacing w:line="276" w:lineRule="auto"/>
      </w:pPr>
      <w:r w:rsidRPr="236AA8D2">
        <w:rPr>
          <w:b/>
          <w:bCs/>
        </w:rPr>
        <w:t>Q:</w:t>
      </w:r>
      <w:r>
        <w:t xml:space="preserve"> You mentioned that more than one councillor can endorse a scheme. For example, can a councillor endorse a scheme that falls outside their own division?</w:t>
      </w:r>
    </w:p>
    <w:p w14:paraId="1B855A4C" w14:textId="6C1B45A0" w:rsidR="005E464A" w:rsidRDefault="59FDD0A6" w:rsidP="00E42FC4">
      <w:pPr>
        <w:pStyle w:val="ListParagraph"/>
        <w:spacing w:line="276" w:lineRule="auto"/>
        <w:ind w:left="360"/>
      </w:pPr>
      <w:r w:rsidRPr="236AA8D2">
        <w:rPr>
          <w:b/>
          <w:bCs/>
        </w:rPr>
        <w:t>A:</w:t>
      </w:r>
      <w:r>
        <w:t xml:space="preserve"> Yes, councillors can endorse schemes outside their own division if they believe the project benefits their constituents or aligns with their priorities. Each endorsement is tied to the councillor’s individual allocation, so if a councillor chooses to support a project in another division, the funding </w:t>
      </w:r>
      <w:proofErr w:type="gramStart"/>
      <w:r>
        <w:t>would</w:t>
      </w:r>
      <w:proofErr w:type="gramEnd"/>
      <w:r>
        <w:t xml:space="preserve"> come from their own </w:t>
      </w:r>
      <w:r w:rsidR="44E69C66">
        <w:t>allocation</w:t>
      </w:r>
      <w:r>
        <w:t>.</w:t>
      </w:r>
    </w:p>
    <w:p w14:paraId="6E809AFD" w14:textId="77777777" w:rsidR="00620554" w:rsidRDefault="00620554" w:rsidP="00E42FC4">
      <w:pPr>
        <w:pStyle w:val="ListParagraph"/>
        <w:spacing w:line="276" w:lineRule="auto"/>
        <w:ind w:left="360"/>
      </w:pPr>
    </w:p>
    <w:p w14:paraId="6A91CBEF" w14:textId="77777777" w:rsidR="005E464A" w:rsidRPr="005E464A" w:rsidRDefault="005E464A" w:rsidP="00E42FC4">
      <w:pPr>
        <w:pStyle w:val="ListParagraph"/>
        <w:numPr>
          <w:ilvl w:val="0"/>
          <w:numId w:val="2"/>
        </w:numPr>
        <w:spacing w:line="276" w:lineRule="auto"/>
      </w:pPr>
      <w:r w:rsidRPr="00ED5DC2">
        <w:rPr>
          <w:b/>
          <w:bCs/>
        </w:rPr>
        <w:t>Q:</w:t>
      </w:r>
      <w:r w:rsidRPr="005E464A">
        <w:t xml:space="preserve"> What are the timescales involved? If I endorsed a project today, when would the funding reach the recipient's bank account?</w:t>
      </w:r>
    </w:p>
    <w:p w14:paraId="3836DF07" w14:textId="05536CEB" w:rsidR="00345B5E" w:rsidRDefault="6EC1794E" w:rsidP="00E42FC4">
      <w:pPr>
        <w:pStyle w:val="ListParagraph"/>
        <w:spacing w:line="276" w:lineRule="auto"/>
        <w:ind w:left="360"/>
      </w:pPr>
      <w:r w:rsidRPr="236AA8D2">
        <w:rPr>
          <w:b/>
          <w:bCs/>
        </w:rPr>
        <w:t>A:</w:t>
      </w:r>
      <w:r>
        <w:t xml:space="preserve"> While we aim to process applications as quickly as possible, we can't guarantee an exact timeframe. In most cases, funding is issued within two months, but occasionally it may take longer depending on circumstances.</w:t>
      </w:r>
    </w:p>
    <w:p w14:paraId="72B5372E" w14:textId="77777777" w:rsidR="00620554" w:rsidRPr="00345B5E" w:rsidRDefault="00620554" w:rsidP="00E42FC4">
      <w:pPr>
        <w:pStyle w:val="ListParagraph"/>
        <w:spacing w:line="276" w:lineRule="auto"/>
        <w:ind w:left="360"/>
      </w:pPr>
    </w:p>
    <w:p w14:paraId="1306FE53" w14:textId="77777777" w:rsidR="00A50284" w:rsidRPr="00A50284" w:rsidRDefault="00A50284" w:rsidP="00E42FC4">
      <w:pPr>
        <w:pStyle w:val="ListParagraph"/>
        <w:numPr>
          <w:ilvl w:val="0"/>
          <w:numId w:val="2"/>
        </w:numPr>
        <w:spacing w:line="276" w:lineRule="auto"/>
      </w:pPr>
      <w:r w:rsidRPr="00ED5DC2">
        <w:rPr>
          <w:b/>
          <w:bCs/>
        </w:rPr>
        <w:t>Q:</w:t>
      </w:r>
      <w:r w:rsidRPr="00A50284">
        <w:t xml:space="preserve"> Are the funds for this scheme coming from central government?</w:t>
      </w:r>
    </w:p>
    <w:p w14:paraId="3C0C20AA" w14:textId="16EC70A5" w:rsidR="00345B5E" w:rsidRDefault="0A76EA1B" w:rsidP="00E42FC4">
      <w:pPr>
        <w:pStyle w:val="ListParagraph"/>
        <w:spacing w:line="276" w:lineRule="auto"/>
        <w:ind w:left="360"/>
      </w:pPr>
      <w:r w:rsidRPr="236AA8D2">
        <w:rPr>
          <w:b/>
          <w:bCs/>
        </w:rPr>
        <w:t>A:</w:t>
      </w:r>
      <w:r>
        <w:t xml:space="preserve"> No, the funding is provided directly from this administration’s budget, not from central government </w:t>
      </w:r>
      <w:r w:rsidR="1074196C">
        <w:t>re</w:t>
      </w:r>
      <w:r>
        <w:t>sources.</w:t>
      </w:r>
    </w:p>
    <w:p w14:paraId="25E69025" w14:textId="77777777" w:rsidR="00620554" w:rsidRDefault="00620554" w:rsidP="00E42FC4">
      <w:pPr>
        <w:pStyle w:val="ListParagraph"/>
        <w:spacing w:after="0" w:line="276" w:lineRule="auto"/>
        <w:ind w:left="360"/>
      </w:pPr>
    </w:p>
    <w:p w14:paraId="4999F2FB" w14:textId="6F9F92F7" w:rsidR="007C36DF" w:rsidRPr="007C36DF" w:rsidRDefault="7CEE072A" w:rsidP="00E42FC4">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w:t>
      </w:r>
      <w:r w:rsidR="00C8E7A4" w:rsidRPr="236AA8D2">
        <w:rPr>
          <w:rFonts w:asciiTheme="minorHAnsi" w:hAnsiTheme="minorHAnsi"/>
        </w:rPr>
        <w:t>Is the GNF project team</w:t>
      </w:r>
      <w:r w:rsidRPr="236AA8D2">
        <w:rPr>
          <w:rFonts w:asciiTheme="minorHAnsi" w:hAnsiTheme="minorHAnsi"/>
        </w:rPr>
        <w:t xml:space="preserve"> able to assist with identifying other sources of funding or signposting potential applicants and councillors?</w:t>
      </w:r>
    </w:p>
    <w:p w14:paraId="188A4052" w14:textId="6D290AE9" w:rsidR="00BA035B" w:rsidRDefault="7CEE072A" w:rsidP="00E42FC4">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Yes, to a certain extent. While </w:t>
      </w:r>
      <w:r w:rsidR="7893C66E" w:rsidRPr="236AA8D2">
        <w:rPr>
          <w:rFonts w:asciiTheme="minorHAnsi" w:hAnsiTheme="minorHAnsi"/>
        </w:rPr>
        <w:t xml:space="preserve">the team </w:t>
      </w:r>
      <w:proofErr w:type="gramStart"/>
      <w:r w:rsidR="7893C66E" w:rsidRPr="236AA8D2">
        <w:rPr>
          <w:rFonts w:asciiTheme="minorHAnsi" w:hAnsiTheme="minorHAnsi"/>
        </w:rPr>
        <w:t>are</w:t>
      </w:r>
      <w:r w:rsidRPr="236AA8D2">
        <w:rPr>
          <w:rFonts w:asciiTheme="minorHAnsi" w:hAnsiTheme="minorHAnsi"/>
        </w:rPr>
        <w:t xml:space="preserve"> not able to</w:t>
      </w:r>
      <w:proofErr w:type="gramEnd"/>
      <w:r w:rsidRPr="236AA8D2">
        <w:rPr>
          <w:rFonts w:asciiTheme="minorHAnsi" w:hAnsiTheme="minorHAnsi"/>
        </w:rPr>
        <w:t xml:space="preserve"> provide in-depth support, </w:t>
      </w:r>
      <w:r w:rsidR="36CFB834" w:rsidRPr="236AA8D2">
        <w:rPr>
          <w:rFonts w:asciiTheme="minorHAnsi" w:hAnsiTheme="minorHAnsi"/>
        </w:rPr>
        <w:t xml:space="preserve">they </w:t>
      </w:r>
      <w:r w:rsidRPr="236AA8D2">
        <w:rPr>
          <w:rFonts w:asciiTheme="minorHAnsi" w:hAnsiTheme="minorHAnsi"/>
        </w:rPr>
        <w:t xml:space="preserve">can signpost to relevant organisations and resources—such as the </w:t>
      </w:r>
      <w:r w:rsidR="001E3464">
        <w:rPr>
          <w:rFonts w:asciiTheme="minorHAnsi" w:hAnsiTheme="minorHAnsi"/>
        </w:rPr>
        <w:t xml:space="preserve">Gloucestershire </w:t>
      </w:r>
      <w:r w:rsidR="1074196C" w:rsidRPr="236AA8D2">
        <w:rPr>
          <w:rFonts w:asciiTheme="minorHAnsi" w:hAnsiTheme="minorHAnsi"/>
        </w:rPr>
        <w:t xml:space="preserve">VCS Alliance Funding </w:t>
      </w:r>
      <w:r w:rsidRPr="236AA8D2">
        <w:rPr>
          <w:rFonts w:asciiTheme="minorHAnsi" w:hAnsiTheme="minorHAnsi"/>
        </w:rPr>
        <w:t>bulletin—that may help applicants and councillors explore additional funding opportunities.</w:t>
      </w:r>
    </w:p>
    <w:p w14:paraId="05393A03" w14:textId="77777777" w:rsidR="00C60F68" w:rsidRDefault="00C60F68" w:rsidP="00E42FC4">
      <w:pPr>
        <w:pStyle w:val="NormalWeb"/>
        <w:spacing w:before="0" w:beforeAutospacing="0" w:line="276" w:lineRule="auto"/>
        <w:ind w:left="360"/>
        <w:rPr>
          <w:rFonts w:asciiTheme="minorHAnsi" w:hAnsiTheme="minorHAnsi"/>
        </w:rPr>
      </w:pPr>
    </w:p>
    <w:p w14:paraId="3911CA93" w14:textId="77777777" w:rsidR="00C60F68" w:rsidRDefault="00C60F68" w:rsidP="00E42FC4">
      <w:pPr>
        <w:pStyle w:val="NormalWeb"/>
        <w:spacing w:before="0" w:beforeAutospacing="0" w:line="276" w:lineRule="auto"/>
        <w:ind w:left="360"/>
        <w:rPr>
          <w:rFonts w:asciiTheme="minorHAnsi" w:hAnsiTheme="minorHAnsi"/>
        </w:rPr>
      </w:pPr>
    </w:p>
    <w:p w14:paraId="4B4D7082" w14:textId="30C1529A" w:rsidR="00BA035B" w:rsidRPr="00BA035B" w:rsidRDefault="1DFCA1C6" w:rsidP="00E42FC4">
      <w:pPr>
        <w:pStyle w:val="NormalWeb"/>
        <w:numPr>
          <w:ilvl w:val="0"/>
          <w:numId w:val="2"/>
        </w:numPr>
        <w:spacing w:after="0" w:afterAutospacing="0" w:line="276" w:lineRule="auto"/>
        <w:rPr>
          <w:rFonts w:asciiTheme="minorHAnsi" w:hAnsiTheme="minorHAnsi"/>
        </w:rPr>
      </w:pPr>
      <w:r w:rsidRPr="236AA8D2">
        <w:rPr>
          <w:rStyle w:val="Strong"/>
          <w:rFonts w:asciiTheme="minorHAnsi" w:eastAsiaTheme="majorEastAsia" w:hAnsiTheme="minorHAnsi"/>
        </w:rPr>
        <w:lastRenderedPageBreak/>
        <w:t>Q:</w:t>
      </w:r>
      <w:r w:rsidRPr="236AA8D2">
        <w:rPr>
          <w:rFonts w:asciiTheme="minorHAnsi" w:hAnsiTheme="minorHAnsi"/>
        </w:rPr>
        <w:t xml:space="preserve"> If a project is based in </w:t>
      </w:r>
      <w:r w:rsidR="7956A6DC" w:rsidRPr="236AA8D2">
        <w:rPr>
          <w:rFonts w:asciiTheme="minorHAnsi" w:hAnsiTheme="minorHAnsi"/>
        </w:rPr>
        <w:t>one councillor’s</w:t>
      </w:r>
      <w:r w:rsidRPr="236AA8D2">
        <w:rPr>
          <w:rFonts w:asciiTheme="minorHAnsi" w:hAnsiTheme="minorHAnsi"/>
        </w:rPr>
        <w:t xml:space="preserve"> division</w:t>
      </w:r>
      <w:r w:rsidR="188DE87F" w:rsidRPr="236AA8D2">
        <w:rPr>
          <w:rFonts w:asciiTheme="minorHAnsi" w:hAnsiTheme="minorHAnsi"/>
        </w:rPr>
        <w:t>,</w:t>
      </w:r>
      <w:r w:rsidRPr="236AA8D2">
        <w:rPr>
          <w:rFonts w:asciiTheme="minorHAnsi" w:hAnsiTheme="minorHAnsi"/>
        </w:rPr>
        <w:t xml:space="preserve"> but also benefits another division, can the applicant apply to more than one councillor?</w:t>
      </w:r>
    </w:p>
    <w:p w14:paraId="3DB8F6E0" w14:textId="0AE57B08" w:rsidR="00213501" w:rsidRDefault="1DFCA1C6" w:rsidP="00E42FC4">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Yes, an organisation can apply to multiple councillors if the project serves more than one division. For example, they could request £5,000 from one councillor and submit a separate application to another councillor whose division also benefits from the project.</w:t>
      </w:r>
    </w:p>
    <w:p w14:paraId="3D994A2A" w14:textId="77777777" w:rsidR="000A07E9" w:rsidRPr="00213501" w:rsidRDefault="000A07E9" w:rsidP="00E42FC4">
      <w:pPr>
        <w:pStyle w:val="NormalWeb"/>
        <w:spacing w:before="0" w:beforeAutospacing="0" w:after="0" w:afterAutospacing="0" w:line="276" w:lineRule="auto"/>
        <w:ind w:left="360"/>
        <w:rPr>
          <w:rFonts w:asciiTheme="minorHAnsi" w:hAnsiTheme="minorHAnsi"/>
        </w:rPr>
      </w:pPr>
    </w:p>
    <w:p w14:paraId="7CE446DC" w14:textId="6E08575C" w:rsidR="00213501" w:rsidRPr="00213501" w:rsidRDefault="6B272FDF" w:rsidP="00E42FC4">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The scheme </w:t>
      </w:r>
      <w:r w:rsidR="006769A3">
        <w:rPr>
          <w:rFonts w:asciiTheme="minorHAnsi" w:hAnsiTheme="minorHAnsi"/>
        </w:rPr>
        <w:t>mentions the equality act</w:t>
      </w:r>
      <w:r w:rsidR="00710C2B">
        <w:rPr>
          <w:rFonts w:asciiTheme="minorHAnsi" w:hAnsiTheme="minorHAnsi"/>
        </w:rPr>
        <w:t xml:space="preserve">, </w:t>
      </w:r>
      <w:r w:rsidR="000E4C6A">
        <w:rPr>
          <w:rFonts w:asciiTheme="minorHAnsi" w:hAnsiTheme="minorHAnsi"/>
        </w:rPr>
        <w:t xml:space="preserve">what does this mean for projects? </w:t>
      </w:r>
      <w:r w:rsidR="0095451C">
        <w:rPr>
          <w:rFonts w:asciiTheme="minorHAnsi" w:hAnsiTheme="minorHAnsi"/>
        </w:rPr>
        <w:t xml:space="preserve"> </w:t>
      </w:r>
      <w:r w:rsidRPr="236AA8D2">
        <w:rPr>
          <w:rFonts w:asciiTheme="minorHAnsi" w:hAnsiTheme="minorHAnsi"/>
        </w:rPr>
        <w:t xml:space="preserve">Would certain </w:t>
      </w:r>
      <w:r w:rsidR="00763E27">
        <w:rPr>
          <w:rFonts w:asciiTheme="minorHAnsi" w:hAnsiTheme="minorHAnsi"/>
        </w:rPr>
        <w:t xml:space="preserve">projects </w:t>
      </w:r>
      <w:r w:rsidRPr="236AA8D2">
        <w:rPr>
          <w:rFonts w:asciiTheme="minorHAnsi" w:hAnsiTheme="minorHAnsi"/>
        </w:rPr>
        <w:t>be disqualified from applying</w:t>
      </w:r>
      <w:r w:rsidR="006769A3">
        <w:rPr>
          <w:rFonts w:asciiTheme="minorHAnsi" w:hAnsiTheme="minorHAnsi"/>
        </w:rPr>
        <w:t xml:space="preserve"> if they are not ‘open to all’</w:t>
      </w:r>
      <w:r w:rsidRPr="236AA8D2">
        <w:rPr>
          <w:rFonts w:asciiTheme="minorHAnsi" w:hAnsiTheme="minorHAnsi"/>
        </w:rPr>
        <w:t>?</w:t>
      </w:r>
    </w:p>
    <w:p w14:paraId="16FAFD6B" w14:textId="3F3FB45A" w:rsidR="000016AB" w:rsidRPr="000016AB" w:rsidRDefault="6B272FDF" w:rsidP="00E42FC4">
      <w:pPr>
        <w:pStyle w:val="NormalWeb"/>
        <w:spacing w:before="0" w:before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No, specific </w:t>
      </w:r>
      <w:r w:rsidR="001D0867">
        <w:rPr>
          <w:rFonts w:asciiTheme="minorHAnsi" w:hAnsiTheme="minorHAnsi"/>
        </w:rPr>
        <w:t xml:space="preserve">projects targeting </w:t>
      </w:r>
      <w:proofErr w:type="gramStart"/>
      <w:r w:rsidR="001D0867">
        <w:rPr>
          <w:rFonts w:asciiTheme="minorHAnsi" w:hAnsiTheme="minorHAnsi"/>
        </w:rPr>
        <w:t>particular groups</w:t>
      </w:r>
      <w:proofErr w:type="gramEnd"/>
      <w:r w:rsidR="001D0867">
        <w:rPr>
          <w:rFonts w:asciiTheme="minorHAnsi" w:hAnsiTheme="minorHAnsi"/>
        </w:rPr>
        <w:t xml:space="preserve"> of people</w:t>
      </w:r>
      <w:r w:rsidR="003E0483">
        <w:rPr>
          <w:rFonts w:asciiTheme="minorHAnsi" w:hAnsiTheme="minorHAnsi"/>
        </w:rPr>
        <w:t>, such as individuals with a disability or a</w:t>
      </w:r>
      <w:r w:rsidR="00017B25">
        <w:rPr>
          <w:rFonts w:asciiTheme="minorHAnsi" w:hAnsiTheme="minorHAnsi"/>
        </w:rPr>
        <w:t>nother</w:t>
      </w:r>
      <w:r w:rsidR="003E0483">
        <w:rPr>
          <w:rFonts w:asciiTheme="minorHAnsi" w:hAnsiTheme="minorHAnsi"/>
        </w:rPr>
        <w:t xml:space="preserve"> protected characteristic</w:t>
      </w:r>
      <w:r w:rsidR="00017B25">
        <w:rPr>
          <w:rFonts w:asciiTheme="minorHAnsi" w:hAnsiTheme="minorHAnsi"/>
        </w:rPr>
        <w:t>,</w:t>
      </w:r>
      <w:r w:rsidR="001D0867">
        <w:rPr>
          <w:rFonts w:asciiTheme="minorHAnsi" w:hAnsiTheme="minorHAnsi"/>
        </w:rPr>
        <w:t xml:space="preserve"> </w:t>
      </w:r>
      <w:r w:rsidRPr="236AA8D2">
        <w:rPr>
          <w:rFonts w:asciiTheme="minorHAnsi" w:hAnsiTheme="minorHAnsi"/>
        </w:rPr>
        <w:t>would not be disqualified. However, we do consider whether a proposal might negatively impact other</w:t>
      </w:r>
      <w:r w:rsidR="001D0867">
        <w:rPr>
          <w:rFonts w:asciiTheme="minorHAnsi" w:hAnsiTheme="minorHAnsi"/>
        </w:rPr>
        <w:t xml:space="preserve"> groups of individuals</w:t>
      </w:r>
      <w:r w:rsidRPr="236AA8D2">
        <w:rPr>
          <w:rFonts w:asciiTheme="minorHAnsi" w:hAnsiTheme="minorHAnsi"/>
        </w:rPr>
        <w:t xml:space="preserve">. If a project has a positive impact on a particular group </w:t>
      </w:r>
      <w:r w:rsidR="001D0867">
        <w:rPr>
          <w:rFonts w:asciiTheme="minorHAnsi" w:hAnsiTheme="minorHAnsi"/>
        </w:rPr>
        <w:t xml:space="preserve">of people </w:t>
      </w:r>
      <w:r w:rsidRPr="236AA8D2">
        <w:rPr>
          <w:rFonts w:asciiTheme="minorHAnsi" w:hAnsiTheme="minorHAnsi"/>
        </w:rPr>
        <w:t xml:space="preserve">without </w:t>
      </w:r>
      <w:r w:rsidR="001818ED">
        <w:rPr>
          <w:rFonts w:asciiTheme="minorHAnsi" w:hAnsiTheme="minorHAnsi"/>
        </w:rPr>
        <w:t xml:space="preserve">discriminating against or </w:t>
      </w:r>
      <w:r w:rsidRPr="236AA8D2">
        <w:rPr>
          <w:rFonts w:asciiTheme="minorHAnsi" w:hAnsiTheme="minorHAnsi"/>
        </w:rPr>
        <w:t>disadvantaging others, it would still be eligible.</w:t>
      </w:r>
      <w:r w:rsidR="6E6C9238" w:rsidRPr="236AA8D2">
        <w:rPr>
          <w:rFonts w:asciiTheme="minorHAnsi" w:hAnsiTheme="minorHAnsi"/>
        </w:rPr>
        <w:t xml:space="preserve"> All projects should serve to advance equality of opportunity and tackle discrimination.</w:t>
      </w:r>
      <w:r w:rsidR="092A9122" w:rsidRPr="236AA8D2">
        <w:rPr>
          <w:rFonts w:asciiTheme="minorHAnsi" w:hAnsiTheme="minorHAnsi"/>
        </w:rPr>
        <w:t xml:space="preserve"> </w:t>
      </w:r>
    </w:p>
    <w:p w14:paraId="7ACBB085" w14:textId="4DCCA1DF" w:rsidR="000016AB" w:rsidRPr="000016AB" w:rsidRDefault="39053D8F" w:rsidP="00107742">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If the Local Government Reorganisation (LGR) process continues beyond 2027, will the funding be extended accordingly?</w:t>
      </w:r>
    </w:p>
    <w:p w14:paraId="3C3055D0" w14:textId="1417F78C" w:rsidR="000016AB" w:rsidRDefault="39053D8F" w:rsidP="00FB3E75">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w:t>
      </w:r>
      <w:r w:rsidR="00107742">
        <w:rPr>
          <w:rFonts w:asciiTheme="minorHAnsi" w:hAnsiTheme="minorHAnsi"/>
        </w:rPr>
        <w:t>T</w:t>
      </w:r>
      <w:r w:rsidR="00107742" w:rsidRPr="00107742">
        <w:rPr>
          <w:rFonts w:asciiTheme="minorHAnsi" w:hAnsiTheme="minorHAnsi"/>
        </w:rPr>
        <w:t>his scheme will utilise non recurrent funding</w:t>
      </w:r>
      <w:r w:rsidR="00D775F6">
        <w:rPr>
          <w:rFonts w:asciiTheme="minorHAnsi" w:hAnsiTheme="minorHAnsi"/>
        </w:rPr>
        <w:t xml:space="preserve"> </w:t>
      </w:r>
      <w:r w:rsidR="00107742" w:rsidRPr="00107742">
        <w:rPr>
          <w:rFonts w:asciiTheme="minorHAnsi" w:hAnsiTheme="minorHAnsi"/>
        </w:rPr>
        <w:t xml:space="preserve">and is scheduled to end in March 2027. Any </w:t>
      </w:r>
      <w:r w:rsidR="00D775F6">
        <w:rPr>
          <w:rFonts w:asciiTheme="minorHAnsi" w:hAnsiTheme="minorHAnsi"/>
        </w:rPr>
        <w:t xml:space="preserve">new </w:t>
      </w:r>
      <w:r w:rsidR="00107742" w:rsidRPr="00107742">
        <w:rPr>
          <w:rFonts w:asciiTheme="minorHAnsi" w:hAnsiTheme="minorHAnsi"/>
        </w:rPr>
        <w:t>scheme</w:t>
      </w:r>
      <w:r w:rsidR="00D775F6">
        <w:rPr>
          <w:rFonts w:asciiTheme="minorHAnsi" w:hAnsiTheme="minorHAnsi"/>
        </w:rPr>
        <w:t xml:space="preserve"> or extension</w:t>
      </w:r>
      <w:r w:rsidR="00107742" w:rsidRPr="00107742">
        <w:rPr>
          <w:rFonts w:asciiTheme="minorHAnsi" w:hAnsiTheme="minorHAnsi"/>
        </w:rPr>
        <w:t xml:space="preserve"> beyond this date will need to gain appropriate authorisation, consistent with the council’s scheme of delegation and standing orders.</w:t>
      </w:r>
    </w:p>
    <w:p w14:paraId="3E7CF776" w14:textId="77777777" w:rsidR="00FB3E75" w:rsidRPr="00FB3E75" w:rsidRDefault="00FB3E75" w:rsidP="00FB3E75">
      <w:pPr>
        <w:pStyle w:val="NormalWeb"/>
        <w:spacing w:before="0" w:beforeAutospacing="0" w:after="0" w:afterAutospacing="0" w:line="276" w:lineRule="auto"/>
        <w:ind w:left="360"/>
        <w:rPr>
          <w:rFonts w:asciiTheme="minorHAnsi" w:hAnsiTheme="minorHAnsi"/>
        </w:rPr>
      </w:pPr>
    </w:p>
    <w:p w14:paraId="4266C32D" w14:textId="33189F1D" w:rsidR="00ED5DC2" w:rsidRPr="00ED5DC2" w:rsidRDefault="6AA6D69F" w:rsidP="00FB3E75">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The project needs to demonstrate ongoing benefits. What if we’re funding a short-term activity, such as a one-week programme?</w:t>
      </w:r>
    </w:p>
    <w:p w14:paraId="0EDD2666" w14:textId="27794453" w:rsidR="00864CAB" w:rsidRDefault="6AA6D69F" w:rsidP="00FB3E75">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Short-term projects can still be eligible if they deliver lasting benefits to participants. For example, a one-week activity that positively impacts children’s health and wellbeing </w:t>
      </w:r>
      <w:r w:rsidR="00CD340C">
        <w:rPr>
          <w:rFonts w:asciiTheme="minorHAnsi" w:hAnsiTheme="minorHAnsi"/>
        </w:rPr>
        <w:t xml:space="preserve">in the longer term </w:t>
      </w:r>
      <w:r w:rsidRPr="236AA8D2">
        <w:rPr>
          <w:rFonts w:asciiTheme="minorHAnsi" w:hAnsiTheme="minorHAnsi"/>
        </w:rPr>
        <w:t>may be considered.</w:t>
      </w:r>
    </w:p>
    <w:p w14:paraId="44BDA2EB" w14:textId="77777777" w:rsidR="00FB3E75" w:rsidRPr="00FB3E75" w:rsidRDefault="00FB3E75" w:rsidP="00FB3E75">
      <w:pPr>
        <w:pStyle w:val="NormalWeb"/>
        <w:spacing w:before="0" w:beforeAutospacing="0" w:after="0" w:afterAutospacing="0" w:line="276" w:lineRule="auto"/>
        <w:ind w:left="360"/>
        <w:rPr>
          <w:rFonts w:asciiTheme="minorHAnsi" w:hAnsiTheme="minorHAnsi"/>
        </w:rPr>
      </w:pPr>
    </w:p>
    <w:p w14:paraId="36D0D5DD" w14:textId="77777777" w:rsidR="00BA6692" w:rsidRPr="00BA6692" w:rsidRDefault="4D3E57E0" w:rsidP="00FB3E75">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When an applicant submits a grant application, is the funding intended for the provider of the activity or the end user?</w:t>
      </w:r>
    </w:p>
    <w:p w14:paraId="49B95B13" w14:textId="2E6C4C4D" w:rsidR="00BA6692" w:rsidRDefault="4D3E57E0" w:rsidP="000C5000">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The grant must be awarded to an organisation, not to individuals. While the activity may benefit end users, the applicant must be a recognised organisation responsible for delivering the project.</w:t>
      </w:r>
    </w:p>
    <w:p w14:paraId="589FE3E8" w14:textId="77777777" w:rsidR="000C5000" w:rsidRPr="000C5000" w:rsidRDefault="000C5000" w:rsidP="000C5000">
      <w:pPr>
        <w:pStyle w:val="NormalWeb"/>
        <w:spacing w:before="0" w:beforeAutospacing="0" w:after="0" w:afterAutospacing="0" w:line="276" w:lineRule="auto"/>
        <w:ind w:left="360"/>
        <w:rPr>
          <w:rFonts w:asciiTheme="minorHAnsi" w:hAnsiTheme="minorHAnsi"/>
        </w:rPr>
      </w:pPr>
    </w:p>
    <w:p w14:paraId="00DA2BA1" w14:textId="7BD4EC9C" w:rsidR="00334FDA" w:rsidRPr="00334FDA" w:rsidRDefault="772CE65A" w:rsidP="000C5000">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Are there any rules around splitting the grant funding</w:t>
      </w:r>
      <w:r w:rsidR="59F6ED60" w:rsidRPr="236AA8D2">
        <w:rPr>
          <w:rFonts w:asciiTheme="minorHAnsi" w:hAnsiTheme="minorHAnsi"/>
        </w:rPr>
        <w:t xml:space="preserve"> or allocating across the financial years</w:t>
      </w:r>
      <w:r w:rsidRPr="236AA8D2">
        <w:rPr>
          <w:rFonts w:asciiTheme="minorHAnsi" w:hAnsiTheme="minorHAnsi"/>
        </w:rPr>
        <w:t>?</w:t>
      </w:r>
    </w:p>
    <w:p w14:paraId="4CC8621B" w14:textId="1F3BDCCB" w:rsidR="00334FDA" w:rsidRPr="00334FDA" w:rsidRDefault="772CE65A" w:rsidP="001C460D">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No, there are no fixed rules. It’s entirely up to each councillor how they choose to allocate their funding. For example, there’s no requirement to spend £10,000 this year and £10,000 next year—it can be distributed flexibly.</w:t>
      </w:r>
    </w:p>
    <w:p w14:paraId="37528B40" w14:textId="77777777" w:rsidR="00334FDA" w:rsidRDefault="00334FDA" w:rsidP="001C460D">
      <w:pPr>
        <w:spacing w:after="0" w:line="276" w:lineRule="auto"/>
      </w:pPr>
    </w:p>
    <w:p w14:paraId="0392A861" w14:textId="77777777" w:rsidR="00060F34" w:rsidRPr="00060F34" w:rsidRDefault="192E5672" w:rsidP="00E42FC4">
      <w:pPr>
        <w:pStyle w:val="ListParagraph"/>
        <w:numPr>
          <w:ilvl w:val="0"/>
          <w:numId w:val="2"/>
        </w:numPr>
        <w:spacing w:line="276" w:lineRule="auto"/>
      </w:pPr>
      <w:r w:rsidRPr="236AA8D2">
        <w:rPr>
          <w:b/>
          <w:bCs/>
        </w:rPr>
        <w:lastRenderedPageBreak/>
        <w:t>Q:</w:t>
      </w:r>
      <w:r>
        <w:t xml:space="preserve"> When applying for the grant, does the applicant need to find the application link themselves, or can a councillor provide it?</w:t>
      </w:r>
    </w:p>
    <w:p w14:paraId="485D6C1D" w14:textId="62FEC61C" w:rsidR="00060F34" w:rsidRDefault="192E5672" w:rsidP="001C460D">
      <w:pPr>
        <w:pStyle w:val="ListParagraph"/>
        <w:spacing w:line="276" w:lineRule="auto"/>
        <w:ind w:left="360"/>
      </w:pPr>
      <w:r w:rsidRPr="236AA8D2">
        <w:rPr>
          <w:b/>
          <w:bCs/>
        </w:rPr>
        <w:t>A:</w:t>
      </w:r>
      <w:r>
        <w:t xml:space="preserve"> Both options are possible. Councillors may choose to encourage organisations to apply by signposting them to the application link, or applicants can independently navigate to the website if they’re actively seeking funding. The website advises applicants to speak with their county councillor before </w:t>
      </w:r>
      <w:proofErr w:type="gramStart"/>
      <w:r>
        <w:t>submitting an application</w:t>
      </w:r>
      <w:proofErr w:type="gramEnd"/>
      <w:r>
        <w:t>. We’</w:t>
      </w:r>
      <w:r w:rsidR="005657CD">
        <w:t xml:space="preserve">ve also </w:t>
      </w:r>
      <w:r>
        <w:t>shar</w:t>
      </w:r>
      <w:r w:rsidR="005657CD">
        <w:t>ed</w:t>
      </w:r>
      <w:r>
        <w:t xml:space="preserve"> this information with community groups during a</w:t>
      </w:r>
      <w:r w:rsidR="005657CD">
        <w:t xml:space="preserve"> recent </w:t>
      </w:r>
      <w:r>
        <w:t>webinar</w:t>
      </w:r>
      <w:r w:rsidR="005657CD">
        <w:t xml:space="preserve"> on the new grant programme</w:t>
      </w:r>
      <w:r>
        <w:t>.</w:t>
      </w:r>
    </w:p>
    <w:p w14:paraId="48270F96" w14:textId="77777777" w:rsidR="001C460D" w:rsidRDefault="001C460D" w:rsidP="001C460D">
      <w:pPr>
        <w:pStyle w:val="ListParagraph"/>
        <w:spacing w:line="276" w:lineRule="auto"/>
        <w:ind w:left="360"/>
      </w:pPr>
    </w:p>
    <w:p w14:paraId="1F86C51B" w14:textId="77777777" w:rsidR="001757BF" w:rsidRDefault="78FA7451" w:rsidP="00E42FC4">
      <w:pPr>
        <w:pStyle w:val="ListParagraph"/>
        <w:numPr>
          <w:ilvl w:val="0"/>
          <w:numId w:val="2"/>
        </w:numPr>
        <w:spacing w:line="276" w:lineRule="auto"/>
      </w:pPr>
      <w:r w:rsidRPr="236AA8D2">
        <w:rPr>
          <w:b/>
          <w:bCs/>
        </w:rPr>
        <w:t>Q:</w:t>
      </w:r>
      <w:r>
        <w:t xml:space="preserve"> Can councillors promote the grant scheme on their Facebook pages?</w:t>
      </w:r>
    </w:p>
    <w:p w14:paraId="6DD32C3A" w14:textId="338378C2" w:rsidR="001757BF" w:rsidRDefault="78FA7451" w:rsidP="001C460D">
      <w:pPr>
        <w:pStyle w:val="ListParagraph"/>
        <w:spacing w:line="276" w:lineRule="auto"/>
        <w:ind w:left="360"/>
      </w:pPr>
      <w:r w:rsidRPr="236AA8D2">
        <w:rPr>
          <w:b/>
          <w:bCs/>
        </w:rPr>
        <w:t>A:</w:t>
      </w:r>
      <w:r>
        <w:t xml:space="preserve"> Yes, absolutely. </w:t>
      </w:r>
      <w:r w:rsidR="34E4F2EB">
        <w:t>Councillors are encouraged to use social media</w:t>
      </w:r>
      <w:r>
        <w:t xml:space="preserve"> to raise awareness and encourage residents to reach out directly to their councillor before applying. </w:t>
      </w:r>
    </w:p>
    <w:p w14:paraId="3B04E1EC" w14:textId="77777777" w:rsidR="001C460D" w:rsidRDefault="001C460D" w:rsidP="001C460D">
      <w:pPr>
        <w:pStyle w:val="ListParagraph"/>
        <w:spacing w:after="0" w:line="276" w:lineRule="auto"/>
        <w:ind w:left="360"/>
      </w:pPr>
    </w:p>
    <w:p w14:paraId="4208F60D" w14:textId="77777777" w:rsidR="00967FDC" w:rsidRPr="00967FDC" w:rsidRDefault="447E4702" w:rsidP="001C460D">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If an organisation applies for a specific amount, but the councillor wishes to fund a smaller amount, is that allowed?</w:t>
      </w:r>
    </w:p>
    <w:p w14:paraId="228FF14C" w14:textId="016C6023" w:rsidR="002166AC" w:rsidRDefault="447E4702" w:rsidP="002166AC">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Yes, councillors have the flexibility to endorse an application for a different amount than originally requested. </w:t>
      </w:r>
    </w:p>
    <w:p w14:paraId="2BBB50D4" w14:textId="77777777" w:rsidR="00046EAE" w:rsidRPr="00FC006D" w:rsidRDefault="00046EAE" w:rsidP="00046EAE">
      <w:pPr>
        <w:pStyle w:val="NormalWeb"/>
        <w:spacing w:before="0" w:beforeAutospacing="0" w:after="0" w:afterAutospacing="0" w:line="276" w:lineRule="auto"/>
        <w:ind w:left="360"/>
      </w:pPr>
    </w:p>
    <w:p w14:paraId="4E3FB0E2" w14:textId="77777777" w:rsidR="00FC006D" w:rsidRPr="00FC006D" w:rsidRDefault="0E9E3BF5" w:rsidP="00046EAE">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Can a parish council apply for funding through this scheme?</w:t>
      </w:r>
    </w:p>
    <w:p w14:paraId="1CF838FD" w14:textId="73202379" w:rsidR="00BB248F" w:rsidRDefault="0E9E3BF5" w:rsidP="00046EAE">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Yes, both town and parish councils are eligible to apply.</w:t>
      </w:r>
    </w:p>
    <w:p w14:paraId="0A466924" w14:textId="77777777" w:rsidR="00046EAE" w:rsidRPr="00BB248F" w:rsidRDefault="00046EAE" w:rsidP="00046EAE">
      <w:pPr>
        <w:pStyle w:val="NormalWeb"/>
        <w:spacing w:before="0" w:beforeAutospacing="0" w:after="0" w:afterAutospacing="0" w:line="276" w:lineRule="auto"/>
        <w:ind w:left="360"/>
        <w:rPr>
          <w:rFonts w:asciiTheme="minorHAnsi" w:hAnsiTheme="minorHAnsi"/>
        </w:rPr>
      </w:pPr>
    </w:p>
    <w:p w14:paraId="76708C59" w14:textId="77777777" w:rsidR="00BB248F" w:rsidRPr="00BB248F" w:rsidRDefault="2187155F" w:rsidP="00046EAE">
      <w:pPr>
        <w:pStyle w:val="NormalWeb"/>
        <w:numPr>
          <w:ilvl w:val="0"/>
          <w:numId w:val="2"/>
        </w:numPr>
        <w:spacing w:before="0" w:beforeAutospacing="0" w:after="0" w:afterAutospacing="0" w:line="276" w:lineRule="auto"/>
        <w:rPr>
          <w:rFonts w:asciiTheme="minorHAnsi" w:hAnsiTheme="minorHAnsi"/>
        </w:rPr>
      </w:pPr>
      <w:r w:rsidRPr="236AA8D2">
        <w:rPr>
          <w:rStyle w:val="Strong"/>
          <w:rFonts w:asciiTheme="minorHAnsi" w:eastAsiaTheme="majorEastAsia" w:hAnsiTheme="minorHAnsi"/>
        </w:rPr>
        <w:t>Q:</w:t>
      </w:r>
      <w:r w:rsidRPr="236AA8D2">
        <w:rPr>
          <w:rFonts w:asciiTheme="minorHAnsi" w:hAnsiTheme="minorHAnsi"/>
        </w:rPr>
        <w:t xml:space="preserve"> If there are significant changes to a project after the initial councillor endorsement, should it come back to the councillor for re-approval?</w:t>
      </w:r>
    </w:p>
    <w:p w14:paraId="19AF04B3" w14:textId="2B0C3DA9" w:rsidR="236AA8D2" w:rsidRDefault="2187155F" w:rsidP="005244F7">
      <w:pPr>
        <w:pStyle w:val="NormalWeb"/>
        <w:spacing w:before="0" w:beforeAutospacing="0" w:after="0" w:afterAutospacing="0" w:line="276" w:lineRule="auto"/>
        <w:ind w:left="360"/>
        <w:rPr>
          <w:rFonts w:asciiTheme="minorHAnsi" w:hAnsiTheme="minorHAnsi"/>
        </w:rPr>
      </w:pPr>
      <w:r w:rsidRPr="236AA8D2">
        <w:rPr>
          <w:rStyle w:val="Strong"/>
          <w:rFonts w:asciiTheme="minorHAnsi" w:eastAsiaTheme="majorEastAsia" w:hAnsiTheme="minorHAnsi"/>
        </w:rPr>
        <w:t>A:</w:t>
      </w:r>
      <w:r w:rsidRPr="236AA8D2">
        <w:rPr>
          <w:rFonts w:asciiTheme="minorHAnsi" w:hAnsiTheme="minorHAnsi"/>
        </w:rPr>
        <w:t xml:space="preserve"> Yes, </w:t>
      </w:r>
      <w:r w:rsidR="005244F7">
        <w:rPr>
          <w:rFonts w:asciiTheme="minorHAnsi" w:hAnsiTheme="minorHAnsi"/>
        </w:rPr>
        <w:t>the GNF Team</w:t>
      </w:r>
      <w:r w:rsidRPr="236AA8D2">
        <w:rPr>
          <w:rFonts w:asciiTheme="minorHAnsi" w:hAnsiTheme="minorHAnsi"/>
        </w:rPr>
        <w:t xml:space="preserve"> compare the full application against the pre-application. If there are notable differences, we will seek clarification from the councillor before proceeding. This ensures transparency and that the councillor remains informed about any substantial changes.</w:t>
      </w:r>
    </w:p>
    <w:p w14:paraId="5AD832B7" w14:textId="77777777" w:rsidR="005244F7" w:rsidRDefault="005244F7" w:rsidP="005244F7">
      <w:pPr>
        <w:pStyle w:val="NormalWeb"/>
        <w:spacing w:before="0" w:beforeAutospacing="0" w:after="0" w:afterAutospacing="0" w:line="276" w:lineRule="auto"/>
        <w:ind w:left="360"/>
        <w:rPr>
          <w:rFonts w:asciiTheme="minorHAnsi" w:hAnsiTheme="minorHAnsi"/>
        </w:rPr>
      </w:pPr>
    </w:p>
    <w:p w14:paraId="23EB2519" w14:textId="2EC7BC97" w:rsidR="00C71806" w:rsidRDefault="1C66C1A3" w:rsidP="00E42FC4">
      <w:pPr>
        <w:pStyle w:val="ListParagraph"/>
        <w:numPr>
          <w:ilvl w:val="0"/>
          <w:numId w:val="2"/>
        </w:numPr>
        <w:spacing w:line="276" w:lineRule="auto"/>
      </w:pPr>
      <w:r w:rsidRPr="005244F7">
        <w:rPr>
          <w:b/>
          <w:bCs/>
        </w:rPr>
        <w:t>Q</w:t>
      </w:r>
      <w:r>
        <w:t xml:space="preserve">: </w:t>
      </w:r>
      <w:r w:rsidR="2007CC2D">
        <w:t xml:space="preserve">Can I </w:t>
      </w:r>
      <w:r w:rsidR="000753C3">
        <w:t>communicate using</w:t>
      </w:r>
      <w:r w:rsidR="2007CC2D">
        <w:t xml:space="preserve"> my district council email address to endorse an application or liaise with the GNF Team re my intentions to </w:t>
      </w:r>
      <w:r w:rsidR="55631CD0">
        <w:t>endorse</w:t>
      </w:r>
      <w:r w:rsidR="5977C40B">
        <w:t xml:space="preserve"> / award funding? </w:t>
      </w:r>
    </w:p>
    <w:p w14:paraId="1BE81306" w14:textId="7F5FC9CA" w:rsidR="0031207E" w:rsidRDefault="5977C40B" w:rsidP="00E42FC4">
      <w:pPr>
        <w:pStyle w:val="ListParagraph"/>
        <w:spacing w:line="276" w:lineRule="auto"/>
        <w:ind w:left="360"/>
      </w:pPr>
      <w:r w:rsidRPr="005244F7">
        <w:rPr>
          <w:b/>
          <w:bCs/>
        </w:rPr>
        <w:t>A</w:t>
      </w:r>
      <w:r>
        <w:t xml:space="preserve">: No, all endorsement </w:t>
      </w:r>
      <w:r w:rsidR="25B2897F">
        <w:t xml:space="preserve">must be received </w:t>
      </w:r>
      <w:r w:rsidR="1865647A">
        <w:t xml:space="preserve">from a GCC </w:t>
      </w:r>
      <w:r w:rsidR="00C20516">
        <w:t xml:space="preserve">county council </w:t>
      </w:r>
      <w:r w:rsidR="6D37E80E">
        <w:t>email address.</w:t>
      </w:r>
    </w:p>
    <w:p w14:paraId="44492094" w14:textId="77777777" w:rsidR="0074408A" w:rsidRDefault="0074408A" w:rsidP="00E42FC4">
      <w:pPr>
        <w:pStyle w:val="ListParagraph"/>
        <w:spacing w:line="276" w:lineRule="auto"/>
        <w:ind w:left="360"/>
      </w:pPr>
    </w:p>
    <w:p w14:paraId="58464874" w14:textId="5099FA71" w:rsidR="0074408A" w:rsidRPr="0074408A" w:rsidRDefault="0074408A" w:rsidP="0074408A">
      <w:pPr>
        <w:pStyle w:val="ListParagraph"/>
        <w:numPr>
          <w:ilvl w:val="0"/>
          <w:numId w:val="2"/>
        </w:numPr>
        <w:spacing w:line="276" w:lineRule="auto"/>
      </w:pPr>
      <w:r w:rsidRPr="0074408A">
        <w:rPr>
          <w:b/>
          <w:bCs/>
        </w:rPr>
        <w:t>Q:</w:t>
      </w:r>
      <w:r w:rsidRPr="0074408A">
        <w:t xml:space="preserve"> A charity approached me for funding, but I discovered that a current County Councillor</w:t>
      </w:r>
      <w:r w:rsidR="002C04F2">
        <w:t xml:space="preserve"> is involved</w:t>
      </w:r>
      <w:r w:rsidR="00C20516">
        <w:t xml:space="preserve"> with the charity</w:t>
      </w:r>
      <w:r w:rsidRPr="0074408A">
        <w:t>. Are there any rules around funding in this situation?</w:t>
      </w:r>
      <w:r w:rsidRPr="0074408A">
        <w:rPr>
          <w:rFonts w:ascii="Arial" w:hAnsi="Arial" w:cs="Arial"/>
        </w:rPr>
        <w:t> </w:t>
      </w:r>
      <w:r w:rsidRPr="0074408A">
        <w:t> </w:t>
      </w:r>
    </w:p>
    <w:p w14:paraId="1B567E82" w14:textId="7AB1EA4A" w:rsidR="0074408A" w:rsidRDefault="0074408A" w:rsidP="002C04F2">
      <w:pPr>
        <w:pStyle w:val="ListParagraph"/>
        <w:spacing w:line="276" w:lineRule="auto"/>
        <w:ind w:left="360"/>
      </w:pPr>
      <w:r w:rsidRPr="2CD92705">
        <w:rPr>
          <w:b/>
          <w:bCs/>
        </w:rPr>
        <w:t>A:</w:t>
      </w:r>
      <w:r>
        <w:t xml:space="preserve"> Yes, any potential conflicts of interest are considered as part of our risk assessment process. For example, if the councillor is a signatory on the charity’s bank account, it’s unlikely the application would proceed. However, simply being listed as a director</w:t>
      </w:r>
      <w:r w:rsidR="004B4C76">
        <w:t xml:space="preserve"> or trustee for example</w:t>
      </w:r>
      <w:r>
        <w:t xml:space="preserve"> does not automatically disqualify the organisation. In such cases, we would seek guidance from the Monitoring Officer to ensure transparency and compliance with governance standards.</w:t>
      </w:r>
      <w:r w:rsidRPr="2CD92705">
        <w:rPr>
          <w:rFonts w:ascii="Arial" w:hAnsi="Arial" w:cs="Arial"/>
        </w:rPr>
        <w:t> </w:t>
      </w:r>
      <w:r>
        <w:t> </w:t>
      </w:r>
    </w:p>
    <w:p w14:paraId="7B2E2C1D" w14:textId="0C88839E" w:rsidR="2CD92705" w:rsidRDefault="2CD92705" w:rsidP="2CD92705">
      <w:pPr>
        <w:pStyle w:val="ListParagraph"/>
        <w:spacing w:line="276" w:lineRule="auto"/>
        <w:ind w:left="360"/>
      </w:pPr>
    </w:p>
    <w:p w14:paraId="29DAED22" w14:textId="771BDCE4" w:rsidR="002166AC" w:rsidRPr="002166AC" w:rsidRDefault="002166AC" w:rsidP="002166AC">
      <w:pPr>
        <w:pStyle w:val="ListParagraph"/>
        <w:numPr>
          <w:ilvl w:val="0"/>
          <w:numId w:val="2"/>
        </w:numPr>
        <w:spacing w:line="276" w:lineRule="auto"/>
      </w:pPr>
      <w:r w:rsidRPr="002166AC">
        <w:rPr>
          <w:b/>
          <w:bCs/>
        </w:rPr>
        <w:t>Q:</w:t>
      </w:r>
      <w:r w:rsidRPr="002166AC">
        <w:t> Are district councils eligible to apply?</w:t>
      </w:r>
      <w:r w:rsidRPr="002166AC">
        <w:rPr>
          <w:rFonts w:ascii="Arial" w:hAnsi="Arial" w:cs="Arial"/>
        </w:rPr>
        <w:t> </w:t>
      </w:r>
      <w:r w:rsidRPr="002166AC">
        <w:t> </w:t>
      </w:r>
    </w:p>
    <w:p w14:paraId="4EC7ECB2" w14:textId="77777777" w:rsidR="002166AC" w:rsidRPr="002166AC" w:rsidRDefault="002166AC" w:rsidP="002166AC">
      <w:pPr>
        <w:pStyle w:val="ListParagraph"/>
        <w:spacing w:line="276" w:lineRule="auto"/>
        <w:ind w:left="360"/>
      </w:pPr>
      <w:r w:rsidRPr="002166AC">
        <w:rPr>
          <w:b/>
          <w:bCs/>
        </w:rPr>
        <w:t>A:</w:t>
      </w:r>
      <w:r w:rsidRPr="002166AC">
        <w:t xml:space="preserve"> No, district councils are not eligible to apply under this scheme. The focus is on supporting grassroots initiatives led by community-based organisations. </w:t>
      </w:r>
      <w:r w:rsidRPr="002166AC">
        <w:rPr>
          <w:rFonts w:ascii="Arial" w:hAnsi="Arial" w:cs="Arial"/>
        </w:rPr>
        <w:t> </w:t>
      </w:r>
      <w:r w:rsidRPr="002166AC">
        <w:t> </w:t>
      </w:r>
    </w:p>
    <w:p w14:paraId="5CD563F4" w14:textId="77777777" w:rsidR="002166AC" w:rsidRDefault="002166AC" w:rsidP="002C04F2">
      <w:pPr>
        <w:pStyle w:val="ListParagraph"/>
        <w:spacing w:line="276" w:lineRule="auto"/>
        <w:ind w:left="360"/>
      </w:pPr>
    </w:p>
    <w:p w14:paraId="378F6111" w14:textId="77777777" w:rsidR="004F27C9" w:rsidRPr="0074408A" w:rsidRDefault="004F27C9" w:rsidP="002C04F2">
      <w:pPr>
        <w:pStyle w:val="ListParagraph"/>
        <w:spacing w:line="276" w:lineRule="auto"/>
        <w:ind w:left="360"/>
      </w:pPr>
    </w:p>
    <w:p w14:paraId="25A3C374" w14:textId="0410ADB6" w:rsidR="0074408A" w:rsidRDefault="0074408A" w:rsidP="0074408A">
      <w:pPr>
        <w:pStyle w:val="ListParagraph"/>
        <w:spacing w:line="276" w:lineRule="auto"/>
        <w:ind w:left="360"/>
      </w:pPr>
    </w:p>
    <w:sectPr w:rsidR="0074408A" w:rsidSect="00892BD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33F9" w14:textId="77777777" w:rsidR="00135C1C" w:rsidRDefault="00135C1C" w:rsidP="00892BD5">
      <w:pPr>
        <w:spacing w:after="0" w:line="240" w:lineRule="auto"/>
      </w:pPr>
      <w:r>
        <w:separator/>
      </w:r>
    </w:p>
  </w:endnote>
  <w:endnote w:type="continuationSeparator" w:id="0">
    <w:p w14:paraId="431FA450" w14:textId="77777777" w:rsidR="00135C1C" w:rsidRDefault="00135C1C" w:rsidP="0089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4C84857" w14:paraId="44CA5F17" w14:textId="77777777" w:rsidTr="34C84857">
      <w:trPr>
        <w:trHeight w:val="300"/>
      </w:trPr>
      <w:tc>
        <w:tcPr>
          <w:tcW w:w="3485" w:type="dxa"/>
        </w:tcPr>
        <w:p w14:paraId="6EFFFCEA" w14:textId="619B4997" w:rsidR="34C84857" w:rsidRDefault="34C84857" w:rsidP="34C84857">
          <w:pPr>
            <w:pStyle w:val="Header"/>
            <w:ind w:left="-115"/>
          </w:pPr>
        </w:p>
      </w:tc>
      <w:tc>
        <w:tcPr>
          <w:tcW w:w="3485" w:type="dxa"/>
        </w:tcPr>
        <w:p w14:paraId="2A5D271E" w14:textId="3F69D9A4" w:rsidR="34C84857" w:rsidRDefault="34C84857" w:rsidP="34C84857">
          <w:pPr>
            <w:pStyle w:val="Header"/>
            <w:jc w:val="center"/>
          </w:pPr>
        </w:p>
      </w:tc>
      <w:tc>
        <w:tcPr>
          <w:tcW w:w="3485" w:type="dxa"/>
        </w:tcPr>
        <w:p w14:paraId="57D83B3A" w14:textId="74A358AD" w:rsidR="34C84857" w:rsidRDefault="34C84857" w:rsidP="34C84857">
          <w:pPr>
            <w:pStyle w:val="Header"/>
            <w:ind w:right="-115"/>
            <w:jc w:val="right"/>
          </w:pPr>
        </w:p>
      </w:tc>
    </w:tr>
  </w:tbl>
  <w:p w14:paraId="642CADDA" w14:textId="73391ED5" w:rsidR="34C84857" w:rsidRDefault="34C84857" w:rsidP="34C8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D208" w14:textId="77777777" w:rsidR="00135C1C" w:rsidRDefault="00135C1C" w:rsidP="00892BD5">
      <w:pPr>
        <w:spacing w:after="0" w:line="240" w:lineRule="auto"/>
      </w:pPr>
      <w:r>
        <w:separator/>
      </w:r>
    </w:p>
  </w:footnote>
  <w:footnote w:type="continuationSeparator" w:id="0">
    <w:p w14:paraId="5F1ED150" w14:textId="77777777" w:rsidR="00135C1C" w:rsidRDefault="00135C1C" w:rsidP="0089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41E8" w14:textId="1FF7B9F1" w:rsidR="00892BD5" w:rsidRDefault="00892BD5">
    <w:pPr>
      <w:pStyle w:val="Header"/>
    </w:pPr>
    <w:r>
      <w:rPr>
        <w:noProof/>
      </w:rPr>
      <w:drawing>
        <wp:anchor distT="0" distB="0" distL="114300" distR="114300" simplePos="0" relativeHeight="251659264" behindDoc="1" locked="0" layoutInCell="1" allowOverlap="1" wp14:anchorId="7DA520B3" wp14:editId="52A200D4">
          <wp:simplePos x="0" y="0"/>
          <wp:positionH relativeFrom="page">
            <wp:align>right</wp:align>
          </wp:positionH>
          <wp:positionV relativeFrom="paragraph">
            <wp:posOffset>-457835</wp:posOffset>
          </wp:positionV>
          <wp:extent cx="7543800" cy="1725897"/>
          <wp:effectExtent l="0" t="0" r="0" b="8255"/>
          <wp:wrapTight wrapText="bothSides">
            <wp:wrapPolygon edited="0">
              <wp:start x="0" y="0"/>
              <wp:lineTo x="0" y="21465"/>
              <wp:lineTo x="21545" y="21465"/>
              <wp:lineTo x="21545" y="0"/>
              <wp:lineTo x="0" y="0"/>
            </wp:wrapPolygon>
          </wp:wrapTight>
          <wp:docPr id="1417045078" name="Picture 2" descr="A blue green and white rectang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45078" name="Picture 2" descr="A blue green and white rectangle with whit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17258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3EE"/>
    <w:multiLevelType w:val="multilevel"/>
    <w:tmpl w:val="D5E2C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0428F"/>
    <w:multiLevelType w:val="hybridMultilevel"/>
    <w:tmpl w:val="F72A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F7F3D"/>
    <w:multiLevelType w:val="multilevel"/>
    <w:tmpl w:val="5A04C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91763"/>
    <w:multiLevelType w:val="hybridMultilevel"/>
    <w:tmpl w:val="A64AFF00"/>
    <w:lvl w:ilvl="0" w:tplc="0AD039C4">
      <w:start w:val="1"/>
      <w:numFmt w:val="decimal"/>
      <w:lvlText w:val="%1."/>
      <w:lvlJc w:val="left"/>
      <w:pPr>
        <w:ind w:left="360" w:hanging="360"/>
      </w:pPr>
    </w:lvl>
    <w:lvl w:ilvl="1" w:tplc="5BA41860" w:tentative="1">
      <w:start w:val="1"/>
      <w:numFmt w:val="bullet"/>
      <w:lvlText w:val="o"/>
      <w:lvlJc w:val="left"/>
      <w:pPr>
        <w:ind w:left="1080" w:hanging="360"/>
      </w:pPr>
      <w:rPr>
        <w:rFonts w:ascii="Courier New" w:hAnsi="Courier New" w:hint="default"/>
      </w:rPr>
    </w:lvl>
    <w:lvl w:ilvl="2" w:tplc="7338956E" w:tentative="1">
      <w:start w:val="1"/>
      <w:numFmt w:val="bullet"/>
      <w:lvlText w:val=""/>
      <w:lvlJc w:val="left"/>
      <w:pPr>
        <w:ind w:left="1800" w:hanging="360"/>
      </w:pPr>
      <w:rPr>
        <w:rFonts w:ascii="Wingdings" w:hAnsi="Wingdings" w:hint="default"/>
      </w:rPr>
    </w:lvl>
    <w:lvl w:ilvl="3" w:tplc="3EEA1CCE" w:tentative="1">
      <w:start w:val="1"/>
      <w:numFmt w:val="bullet"/>
      <w:lvlText w:val=""/>
      <w:lvlJc w:val="left"/>
      <w:pPr>
        <w:ind w:left="2520" w:hanging="360"/>
      </w:pPr>
      <w:rPr>
        <w:rFonts w:ascii="Symbol" w:hAnsi="Symbol" w:hint="default"/>
      </w:rPr>
    </w:lvl>
    <w:lvl w:ilvl="4" w:tplc="50A413B4" w:tentative="1">
      <w:start w:val="1"/>
      <w:numFmt w:val="bullet"/>
      <w:lvlText w:val="o"/>
      <w:lvlJc w:val="left"/>
      <w:pPr>
        <w:ind w:left="3240" w:hanging="360"/>
      </w:pPr>
      <w:rPr>
        <w:rFonts w:ascii="Courier New" w:hAnsi="Courier New" w:hint="default"/>
      </w:rPr>
    </w:lvl>
    <w:lvl w:ilvl="5" w:tplc="4138758A" w:tentative="1">
      <w:start w:val="1"/>
      <w:numFmt w:val="bullet"/>
      <w:lvlText w:val=""/>
      <w:lvlJc w:val="left"/>
      <w:pPr>
        <w:ind w:left="3960" w:hanging="360"/>
      </w:pPr>
      <w:rPr>
        <w:rFonts w:ascii="Wingdings" w:hAnsi="Wingdings" w:hint="default"/>
      </w:rPr>
    </w:lvl>
    <w:lvl w:ilvl="6" w:tplc="B1C20CEA" w:tentative="1">
      <w:start w:val="1"/>
      <w:numFmt w:val="bullet"/>
      <w:lvlText w:val=""/>
      <w:lvlJc w:val="left"/>
      <w:pPr>
        <w:ind w:left="4680" w:hanging="360"/>
      </w:pPr>
      <w:rPr>
        <w:rFonts w:ascii="Symbol" w:hAnsi="Symbol" w:hint="default"/>
      </w:rPr>
    </w:lvl>
    <w:lvl w:ilvl="7" w:tplc="E0CC89C4" w:tentative="1">
      <w:start w:val="1"/>
      <w:numFmt w:val="bullet"/>
      <w:lvlText w:val="o"/>
      <w:lvlJc w:val="left"/>
      <w:pPr>
        <w:ind w:left="5400" w:hanging="360"/>
      </w:pPr>
      <w:rPr>
        <w:rFonts w:ascii="Courier New" w:hAnsi="Courier New" w:hint="default"/>
      </w:rPr>
    </w:lvl>
    <w:lvl w:ilvl="8" w:tplc="90B62CE8" w:tentative="1">
      <w:start w:val="1"/>
      <w:numFmt w:val="bullet"/>
      <w:lvlText w:val=""/>
      <w:lvlJc w:val="left"/>
      <w:pPr>
        <w:ind w:left="6120" w:hanging="360"/>
      </w:pPr>
      <w:rPr>
        <w:rFonts w:ascii="Wingdings" w:hAnsi="Wingdings" w:hint="default"/>
      </w:rPr>
    </w:lvl>
  </w:abstractNum>
  <w:num w:numId="1" w16cid:durableId="1158576663">
    <w:abstractNumId w:val="1"/>
  </w:num>
  <w:num w:numId="2" w16cid:durableId="674378489">
    <w:abstractNumId w:val="3"/>
  </w:num>
  <w:num w:numId="3" w16cid:durableId="351885240">
    <w:abstractNumId w:val="2"/>
  </w:num>
  <w:num w:numId="4" w16cid:durableId="11668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F9"/>
    <w:rsid w:val="000016AB"/>
    <w:rsid w:val="000077FB"/>
    <w:rsid w:val="00017B25"/>
    <w:rsid w:val="00040144"/>
    <w:rsid w:val="000440A6"/>
    <w:rsid w:val="00046EAE"/>
    <w:rsid w:val="00047E2E"/>
    <w:rsid w:val="000609AA"/>
    <w:rsid w:val="00060F34"/>
    <w:rsid w:val="000718B5"/>
    <w:rsid w:val="000753C3"/>
    <w:rsid w:val="00091865"/>
    <w:rsid w:val="000950B4"/>
    <w:rsid w:val="0009714D"/>
    <w:rsid w:val="000A07E9"/>
    <w:rsid w:val="000C5000"/>
    <w:rsid w:val="000D1135"/>
    <w:rsid w:val="000E0C16"/>
    <w:rsid w:val="000E4C6A"/>
    <w:rsid w:val="00107742"/>
    <w:rsid w:val="00113347"/>
    <w:rsid w:val="00135C1C"/>
    <w:rsid w:val="00141231"/>
    <w:rsid w:val="00144DEF"/>
    <w:rsid w:val="001757BF"/>
    <w:rsid w:val="001818ED"/>
    <w:rsid w:val="00183F9F"/>
    <w:rsid w:val="001C40AC"/>
    <w:rsid w:val="001C460D"/>
    <w:rsid w:val="001D0867"/>
    <w:rsid w:val="001D306B"/>
    <w:rsid w:val="001D5F5D"/>
    <w:rsid w:val="001D7047"/>
    <w:rsid w:val="001E3464"/>
    <w:rsid w:val="00213501"/>
    <w:rsid w:val="002166AC"/>
    <w:rsid w:val="00252631"/>
    <w:rsid w:val="00262C5F"/>
    <w:rsid w:val="002761FB"/>
    <w:rsid w:val="0028151F"/>
    <w:rsid w:val="00284BC2"/>
    <w:rsid w:val="002978A8"/>
    <w:rsid w:val="002A41DE"/>
    <w:rsid w:val="002C04F2"/>
    <w:rsid w:val="002E7674"/>
    <w:rsid w:val="003115A3"/>
    <w:rsid w:val="0031207E"/>
    <w:rsid w:val="00333DD2"/>
    <w:rsid w:val="00334FDA"/>
    <w:rsid w:val="00345B5E"/>
    <w:rsid w:val="0038067D"/>
    <w:rsid w:val="003969E7"/>
    <w:rsid w:val="003A0BD8"/>
    <w:rsid w:val="003B7763"/>
    <w:rsid w:val="003D7E5A"/>
    <w:rsid w:val="003E0483"/>
    <w:rsid w:val="003E3D9F"/>
    <w:rsid w:val="004065EC"/>
    <w:rsid w:val="00432A46"/>
    <w:rsid w:val="00451069"/>
    <w:rsid w:val="004517E6"/>
    <w:rsid w:val="00461E02"/>
    <w:rsid w:val="004673D3"/>
    <w:rsid w:val="00472A0D"/>
    <w:rsid w:val="00485AF9"/>
    <w:rsid w:val="00486215"/>
    <w:rsid w:val="00494D7A"/>
    <w:rsid w:val="004A7BC7"/>
    <w:rsid w:val="004B4C76"/>
    <w:rsid w:val="004C433D"/>
    <w:rsid w:val="004E112E"/>
    <w:rsid w:val="004F01C1"/>
    <w:rsid w:val="004F27C9"/>
    <w:rsid w:val="00503358"/>
    <w:rsid w:val="0050448B"/>
    <w:rsid w:val="005244F7"/>
    <w:rsid w:val="00525218"/>
    <w:rsid w:val="00530624"/>
    <w:rsid w:val="00540369"/>
    <w:rsid w:val="00544BE2"/>
    <w:rsid w:val="0055244F"/>
    <w:rsid w:val="005525F3"/>
    <w:rsid w:val="00561D13"/>
    <w:rsid w:val="005657CD"/>
    <w:rsid w:val="005D768B"/>
    <w:rsid w:val="005E464A"/>
    <w:rsid w:val="006110FA"/>
    <w:rsid w:val="00614DFB"/>
    <w:rsid w:val="00620554"/>
    <w:rsid w:val="00632FE1"/>
    <w:rsid w:val="0063765A"/>
    <w:rsid w:val="00652E1F"/>
    <w:rsid w:val="00653946"/>
    <w:rsid w:val="006549CB"/>
    <w:rsid w:val="006567BF"/>
    <w:rsid w:val="006769A3"/>
    <w:rsid w:val="00693A82"/>
    <w:rsid w:val="006D1EB0"/>
    <w:rsid w:val="006E686E"/>
    <w:rsid w:val="00710C2B"/>
    <w:rsid w:val="0071602E"/>
    <w:rsid w:val="00731789"/>
    <w:rsid w:val="00740FA7"/>
    <w:rsid w:val="0074408A"/>
    <w:rsid w:val="00746D42"/>
    <w:rsid w:val="00760DA4"/>
    <w:rsid w:val="00763E27"/>
    <w:rsid w:val="00764146"/>
    <w:rsid w:val="0078250F"/>
    <w:rsid w:val="007826EA"/>
    <w:rsid w:val="00783AE3"/>
    <w:rsid w:val="00790135"/>
    <w:rsid w:val="007A782A"/>
    <w:rsid w:val="007C36DF"/>
    <w:rsid w:val="007C5D84"/>
    <w:rsid w:val="007F3144"/>
    <w:rsid w:val="007F49E3"/>
    <w:rsid w:val="00817391"/>
    <w:rsid w:val="00821973"/>
    <w:rsid w:val="00835E1D"/>
    <w:rsid w:val="00852265"/>
    <w:rsid w:val="00864CAB"/>
    <w:rsid w:val="0087590B"/>
    <w:rsid w:val="00892BD5"/>
    <w:rsid w:val="008C0CC9"/>
    <w:rsid w:val="008C0FC2"/>
    <w:rsid w:val="008D06C4"/>
    <w:rsid w:val="008D3D42"/>
    <w:rsid w:val="008F5A15"/>
    <w:rsid w:val="009029F5"/>
    <w:rsid w:val="0091167F"/>
    <w:rsid w:val="009501F2"/>
    <w:rsid w:val="0095451C"/>
    <w:rsid w:val="00967FDC"/>
    <w:rsid w:val="009979EC"/>
    <w:rsid w:val="009A3C8E"/>
    <w:rsid w:val="009B7B5C"/>
    <w:rsid w:val="00A24856"/>
    <w:rsid w:val="00A50284"/>
    <w:rsid w:val="00A5282D"/>
    <w:rsid w:val="00A85D5D"/>
    <w:rsid w:val="00A923F5"/>
    <w:rsid w:val="00AC72DA"/>
    <w:rsid w:val="00AD56EF"/>
    <w:rsid w:val="00B30121"/>
    <w:rsid w:val="00B304DE"/>
    <w:rsid w:val="00B52EEF"/>
    <w:rsid w:val="00B62B14"/>
    <w:rsid w:val="00B7560C"/>
    <w:rsid w:val="00B841A8"/>
    <w:rsid w:val="00B84D61"/>
    <w:rsid w:val="00BA035B"/>
    <w:rsid w:val="00BA6692"/>
    <w:rsid w:val="00BB248F"/>
    <w:rsid w:val="00C06B31"/>
    <w:rsid w:val="00C20516"/>
    <w:rsid w:val="00C2239D"/>
    <w:rsid w:val="00C40946"/>
    <w:rsid w:val="00C60F68"/>
    <w:rsid w:val="00C71806"/>
    <w:rsid w:val="00C8E7A4"/>
    <w:rsid w:val="00CB1D07"/>
    <w:rsid w:val="00CD13C5"/>
    <w:rsid w:val="00CD340C"/>
    <w:rsid w:val="00D17A37"/>
    <w:rsid w:val="00D266B6"/>
    <w:rsid w:val="00D47931"/>
    <w:rsid w:val="00D775F6"/>
    <w:rsid w:val="00D87C47"/>
    <w:rsid w:val="00D95DD5"/>
    <w:rsid w:val="00DA14F1"/>
    <w:rsid w:val="00DB48A3"/>
    <w:rsid w:val="00DD281D"/>
    <w:rsid w:val="00DE70B1"/>
    <w:rsid w:val="00DF02A5"/>
    <w:rsid w:val="00E11168"/>
    <w:rsid w:val="00E23123"/>
    <w:rsid w:val="00E42FC4"/>
    <w:rsid w:val="00E44CA2"/>
    <w:rsid w:val="00E45088"/>
    <w:rsid w:val="00E60426"/>
    <w:rsid w:val="00E6689D"/>
    <w:rsid w:val="00E74F01"/>
    <w:rsid w:val="00E7509C"/>
    <w:rsid w:val="00E827E5"/>
    <w:rsid w:val="00E85443"/>
    <w:rsid w:val="00E930C7"/>
    <w:rsid w:val="00E93DA3"/>
    <w:rsid w:val="00E97F44"/>
    <w:rsid w:val="00ED5DC2"/>
    <w:rsid w:val="00F152F0"/>
    <w:rsid w:val="00F23359"/>
    <w:rsid w:val="00F411E7"/>
    <w:rsid w:val="00F422F4"/>
    <w:rsid w:val="00F8363B"/>
    <w:rsid w:val="00F952CA"/>
    <w:rsid w:val="00FB3E75"/>
    <w:rsid w:val="00FC006D"/>
    <w:rsid w:val="00FD021C"/>
    <w:rsid w:val="00FE7EF1"/>
    <w:rsid w:val="00FF4C46"/>
    <w:rsid w:val="01A8FE5C"/>
    <w:rsid w:val="02DDE961"/>
    <w:rsid w:val="032460FE"/>
    <w:rsid w:val="0697CDDA"/>
    <w:rsid w:val="092A9122"/>
    <w:rsid w:val="0A76EA1B"/>
    <w:rsid w:val="0E9E3BF5"/>
    <w:rsid w:val="0F808659"/>
    <w:rsid w:val="0FAB1F2A"/>
    <w:rsid w:val="1074196C"/>
    <w:rsid w:val="11B7D035"/>
    <w:rsid w:val="123DADE9"/>
    <w:rsid w:val="153F3791"/>
    <w:rsid w:val="16B18C61"/>
    <w:rsid w:val="1865647A"/>
    <w:rsid w:val="188DE87F"/>
    <w:rsid w:val="192E5672"/>
    <w:rsid w:val="193113B4"/>
    <w:rsid w:val="1B3DCFD5"/>
    <w:rsid w:val="1BFCA2F5"/>
    <w:rsid w:val="1C66C1A3"/>
    <w:rsid w:val="1DFCA1C6"/>
    <w:rsid w:val="1EB67CEF"/>
    <w:rsid w:val="2007CC2D"/>
    <w:rsid w:val="215B04A2"/>
    <w:rsid w:val="2187155F"/>
    <w:rsid w:val="236AA8D2"/>
    <w:rsid w:val="23DCB2C0"/>
    <w:rsid w:val="24139175"/>
    <w:rsid w:val="24BDBB3C"/>
    <w:rsid w:val="254AA23D"/>
    <w:rsid w:val="25B2897F"/>
    <w:rsid w:val="25C2EB26"/>
    <w:rsid w:val="2706D184"/>
    <w:rsid w:val="281273DA"/>
    <w:rsid w:val="282D591C"/>
    <w:rsid w:val="28944DE3"/>
    <w:rsid w:val="2BCE4329"/>
    <w:rsid w:val="2CD92705"/>
    <w:rsid w:val="2D9E5A5E"/>
    <w:rsid w:val="2F1EE468"/>
    <w:rsid w:val="3107BCE1"/>
    <w:rsid w:val="3328CAA2"/>
    <w:rsid w:val="3463A40E"/>
    <w:rsid w:val="34C84857"/>
    <w:rsid w:val="34E4F2EB"/>
    <w:rsid w:val="36CFB834"/>
    <w:rsid w:val="36D19273"/>
    <w:rsid w:val="378B81ED"/>
    <w:rsid w:val="37B993FC"/>
    <w:rsid w:val="37E6D5A5"/>
    <w:rsid w:val="3861B257"/>
    <w:rsid w:val="39053D8F"/>
    <w:rsid w:val="39EB1BB1"/>
    <w:rsid w:val="403C6BB7"/>
    <w:rsid w:val="439F4B62"/>
    <w:rsid w:val="447E4702"/>
    <w:rsid w:val="44B07760"/>
    <w:rsid w:val="44E69C66"/>
    <w:rsid w:val="4566D895"/>
    <w:rsid w:val="46176FD1"/>
    <w:rsid w:val="46229BE0"/>
    <w:rsid w:val="4C8D3BD7"/>
    <w:rsid w:val="4D3E57E0"/>
    <w:rsid w:val="4D4968E4"/>
    <w:rsid w:val="5014A86D"/>
    <w:rsid w:val="5019AB77"/>
    <w:rsid w:val="513D931C"/>
    <w:rsid w:val="517A2D6C"/>
    <w:rsid w:val="5442A317"/>
    <w:rsid w:val="55631CD0"/>
    <w:rsid w:val="57C4A9E4"/>
    <w:rsid w:val="58A525DD"/>
    <w:rsid w:val="5977C40B"/>
    <w:rsid w:val="599CE099"/>
    <w:rsid w:val="59F6ED60"/>
    <w:rsid w:val="59FDD0A6"/>
    <w:rsid w:val="5D2F31B8"/>
    <w:rsid w:val="5DB0A906"/>
    <w:rsid w:val="5DD21F59"/>
    <w:rsid w:val="60DEF3FD"/>
    <w:rsid w:val="60E6D368"/>
    <w:rsid w:val="61EC4E8B"/>
    <w:rsid w:val="6209B55E"/>
    <w:rsid w:val="6369F8EB"/>
    <w:rsid w:val="639FA2C5"/>
    <w:rsid w:val="64393E5A"/>
    <w:rsid w:val="64B48E10"/>
    <w:rsid w:val="651E4139"/>
    <w:rsid w:val="6AA6D69F"/>
    <w:rsid w:val="6B272FDF"/>
    <w:rsid w:val="6C8C5783"/>
    <w:rsid w:val="6D37E80E"/>
    <w:rsid w:val="6E6C9238"/>
    <w:rsid w:val="6EC1794E"/>
    <w:rsid w:val="702CF4A1"/>
    <w:rsid w:val="71BEC827"/>
    <w:rsid w:val="72607358"/>
    <w:rsid w:val="727BDD6B"/>
    <w:rsid w:val="72D956F2"/>
    <w:rsid w:val="7512E220"/>
    <w:rsid w:val="75E1AB61"/>
    <w:rsid w:val="772CE65A"/>
    <w:rsid w:val="7893C66E"/>
    <w:rsid w:val="78FA7451"/>
    <w:rsid w:val="7956A6DC"/>
    <w:rsid w:val="7A56C76F"/>
    <w:rsid w:val="7CCB0701"/>
    <w:rsid w:val="7CEE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9ABB"/>
  <w15:chartTrackingRefBased/>
  <w15:docId w15:val="{8E62FCCC-401C-455E-94A7-E81970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AF9"/>
    <w:rPr>
      <w:rFonts w:eastAsiaTheme="majorEastAsia" w:cstheme="majorBidi"/>
      <w:color w:val="272727" w:themeColor="text1" w:themeTint="D8"/>
    </w:rPr>
  </w:style>
  <w:style w:type="paragraph" w:styleId="Title">
    <w:name w:val="Title"/>
    <w:basedOn w:val="Normal"/>
    <w:next w:val="Normal"/>
    <w:link w:val="TitleChar"/>
    <w:uiPriority w:val="10"/>
    <w:qFormat/>
    <w:rsid w:val="00485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AF9"/>
    <w:pPr>
      <w:spacing w:before="160"/>
      <w:jc w:val="center"/>
    </w:pPr>
    <w:rPr>
      <w:i/>
      <w:iCs/>
      <w:color w:val="404040" w:themeColor="text1" w:themeTint="BF"/>
    </w:rPr>
  </w:style>
  <w:style w:type="character" w:customStyle="1" w:styleId="QuoteChar">
    <w:name w:val="Quote Char"/>
    <w:basedOn w:val="DefaultParagraphFont"/>
    <w:link w:val="Quote"/>
    <w:uiPriority w:val="29"/>
    <w:rsid w:val="00485AF9"/>
    <w:rPr>
      <w:i/>
      <w:iCs/>
      <w:color w:val="404040" w:themeColor="text1" w:themeTint="BF"/>
    </w:rPr>
  </w:style>
  <w:style w:type="paragraph" w:styleId="ListParagraph">
    <w:name w:val="List Paragraph"/>
    <w:basedOn w:val="Normal"/>
    <w:uiPriority w:val="34"/>
    <w:qFormat/>
    <w:rsid w:val="00485AF9"/>
    <w:pPr>
      <w:ind w:left="720"/>
      <w:contextualSpacing/>
    </w:pPr>
  </w:style>
  <w:style w:type="character" w:styleId="IntenseEmphasis">
    <w:name w:val="Intense Emphasis"/>
    <w:basedOn w:val="DefaultParagraphFont"/>
    <w:uiPriority w:val="21"/>
    <w:qFormat/>
    <w:rsid w:val="00485AF9"/>
    <w:rPr>
      <w:i/>
      <w:iCs/>
      <w:color w:val="0F4761" w:themeColor="accent1" w:themeShade="BF"/>
    </w:rPr>
  </w:style>
  <w:style w:type="paragraph" w:styleId="IntenseQuote">
    <w:name w:val="Intense Quote"/>
    <w:basedOn w:val="Normal"/>
    <w:next w:val="Normal"/>
    <w:link w:val="IntenseQuoteChar"/>
    <w:uiPriority w:val="30"/>
    <w:qFormat/>
    <w:rsid w:val="00485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AF9"/>
    <w:rPr>
      <w:i/>
      <w:iCs/>
      <w:color w:val="0F4761" w:themeColor="accent1" w:themeShade="BF"/>
    </w:rPr>
  </w:style>
  <w:style w:type="character" w:styleId="IntenseReference">
    <w:name w:val="Intense Reference"/>
    <w:basedOn w:val="DefaultParagraphFont"/>
    <w:uiPriority w:val="32"/>
    <w:qFormat/>
    <w:rsid w:val="00485AF9"/>
    <w:rPr>
      <w:b/>
      <w:bCs/>
      <w:smallCaps/>
      <w:color w:val="0F4761" w:themeColor="accent1" w:themeShade="BF"/>
      <w:spacing w:val="5"/>
    </w:rPr>
  </w:style>
  <w:style w:type="paragraph" w:styleId="NormalWeb">
    <w:name w:val="Normal (Web)"/>
    <w:basedOn w:val="Normal"/>
    <w:uiPriority w:val="99"/>
    <w:unhideWhenUsed/>
    <w:rsid w:val="006376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3765A"/>
    <w:rPr>
      <w:b/>
      <w:bCs/>
    </w:rPr>
  </w:style>
  <w:style w:type="paragraph" w:styleId="Revision">
    <w:name w:val="Revision"/>
    <w:hidden/>
    <w:uiPriority w:val="99"/>
    <w:semiHidden/>
    <w:rsid w:val="00540369"/>
    <w:pPr>
      <w:spacing w:after="0" w:line="240" w:lineRule="auto"/>
    </w:pPr>
  </w:style>
  <w:style w:type="character" w:styleId="CommentReference">
    <w:name w:val="annotation reference"/>
    <w:basedOn w:val="DefaultParagraphFont"/>
    <w:uiPriority w:val="99"/>
    <w:semiHidden/>
    <w:unhideWhenUsed/>
    <w:rsid w:val="004A7BC7"/>
    <w:rPr>
      <w:sz w:val="16"/>
      <w:szCs w:val="16"/>
    </w:rPr>
  </w:style>
  <w:style w:type="paragraph" w:styleId="CommentText">
    <w:name w:val="annotation text"/>
    <w:basedOn w:val="Normal"/>
    <w:link w:val="CommentTextChar"/>
    <w:uiPriority w:val="99"/>
    <w:unhideWhenUsed/>
    <w:rsid w:val="004A7BC7"/>
    <w:pPr>
      <w:spacing w:line="240" w:lineRule="auto"/>
    </w:pPr>
    <w:rPr>
      <w:sz w:val="20"/>
      <w:szCs w:val="20"/>
    </w:rPr>
  </w:style>
  <w:style w:type="character" w:customStyle="1" w:styleId="CommentTextChar">
    <w:name w:val="Comment Text Char"/>
    <w:basedOn w:val="DefaultParagraphFont"/>
    <w:link w:val="CommentText"/>
    <w:uiPriority w:val="99"/>
    <w:rsid w:val="004A7BC7"/>
    <w:rPr>
      <w:sz w:val="20"/>
      <w:szCs w:val="20"/>
    </w:rPr>
  </w:style>
  <w:style w:type="paragraph" w:styleId="CommentSubject">
    <w:name w:val="annotation subject"/>
    <w:basedOn w:val="CommentText"/>
    <w:next w:val="CommentText"/>
    <w:link w:val="CommentSubjectChar"/>
    <w:uiPriority w:val="99"/>
    <w:semiHidden/>
    <w:unhideWhenUsed/>
    <w:rsid w:val="004A7BC7"/>
    <w:rPr>
      <w:b/>
      <w:bCs/>
    </w:rPr>
  </w:style>
  <w:style w:type="character" w:customStyle="1" w:styleId="CommentSubjectChar">
    <w:name w:val="Comment Subject Char"/>
    <w:basedOn w:val="CommentTextChar"/>
    <w:link w:val="CommentSubject"/>
    <w:uiPriority w:val="99"/>
    <w:semiHidden/>
    <w:rsid w:val="004A7BC7"/>
    <w:rPr>
      <w:b/>
      <w:bCs/>
      <w:sz w:val="20"/>
      <w:szCs w:val="20"/>
    </w:rPr>
  </w:style>
  <w:style w:type="paragraph" w:styleId="Header">
    <w:name w:val="header"/>
    <w:basedOn w:val="Normal"/>
    <w:link w:val="HeaderChar"/>
    <w:uiPriority w:val="99"/>
    <w:unhideWhenUsed/>
    <w:rsid w:val="00892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BD5"/>
  </w:style>
  <w:style w:type="paragraph" w:styleId="Footer">
    <w:name w:val="footer"/>
    <w:basedOn w:val="Normal"/>
    <w:link w:val="FooterChar"/>
    <w:uiPriority w:val="99"/>
    <w:unhideWhenUsed/>
    <w:rsid w:val="00892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BD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7063">
      <w:bodyDiv w:val="1"/>
      <w:marLeft w:val="0"/>
      <w:marRight w:val="0"/>
      <w:marTop w:val="0"/>
      <w:marBottom w:val="0"/>
      <w:divBdr>
        <w:top w:val="none" w:sz="0" w:space="0" w:color="auto"/>
        <w:left w:val="none" w:sz="0" w:space="0" w:color="auto"/>
        <w:bottom w:val="none" w:sz="0" w:space="0" w:color="auto"/>
        <w:right w:val="none" w:sz="0" w:space="0" w:color="auto"/>
      </w:divBdr>
      <w:divsChild>
        <w:div w:id="1798719554">
          <w:marLeft w:val="0"/>
          <w:marRight w:val="0"/>
          <w:marTop w:val="0"/>
          <w:marBottom w:val="0"/>
          <w:divBdr>
            <w:top w:val="none" w:sz="0" w:space="0" w:color="auto"/>
            <w:left w:val="none" w:sz="0" w:space="0" w:color="auto"/>
            <w:bottom w:val="none" w:sz="0" w:space="0" w:color="auto"/>
            <w:right w:val="none" w:sz="0" w:space="0" w:color="auto"/>
          </w:divBdr>
        </w:div>
        <w:div w:id="437874445">
          <w:marLeft w:val="0"/>
          <w:marRight w:val="0"/>
          <w:marTop w:val="0"/>
          <w:marBottom w:val="0"/>
          <w:divBdr>
            <w:top w:val="none" w:sz="0" w:space="0" w:color="auto"/>
            <w:left w:val="none" w:sz="0" w:space="0" w:color="auto"/>
            <w:bottom w:val="none" w:sz="0" w:space="0" w:color="auto"/>
            <w:right w:val="none" w:sz="0" w:space="0" w:color="auto"/>
          </w:divBdr>
        </w:div>
      </w:divsChild>
    </w:div>
    <w:div w:id="2108228932">
      <w:bodyDiv w:val="1"/>
      <w:marLeft w:val="0"/>
      <w:marRight w:val="0"/>
      <w:marTop w:val="0"/>
      <w:marBottom w:val="0"/>
      <w:divBdr>
        <w:top w:val="none" w:sz="0" w:space="0" w:color="auto"/>
        <w:left w:val="none" w:sz="0" w:space="0" w:color="auto"/>
        <w:bottom w:val="none" w:sz="0" w:space="0" w:color="auto"/>
        <w:right w:val="none" w:sz="0" w:space="0" w:color="auto"/>
      </w:divBdr>
      <w:divsChild>
        <w:div w:id="775830320">
          <w:marLeft w:val="0"/>
          <w:marRight w:val="0"/>
          <w:marTop w:val="0"/>
          <w:marBottom w:val="0"/>
          <w:divBdr>
            <w:top w:val="none" w:sz="0" w:space="0" w:color="auto"/>
            <w:left w:val="none" w:sz="0" w:space="0" w:color="auto"/>
            <w:bottom w:val="none" w:sz="0" w:space="0" w:color="auto"/>
            <w:right w:val="none" w:sz="0" w:space="0" w:color="auto"/>
          </w:divBdr>
        </w:div>
        <w:div w:id="1008560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d5a6a2-2573-4eac-bce4-6dd9b0ca3a2f">
      <Terms xmlns="http://schemas.microsoft.com/office/infopath/2007/PartnerControls"/>
    </lcf76f155ced4ddcb4097134ff3c332f>
    <TaxCatchAll xmlns="69fbd81d-9fd2-4e3e-a410-19e2d7e347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9F7A6F87662A46BC3DCAB0806680BC" ma:contentTypeVersion="15" ma:contentTypeDescription="Create a new document." ma:contentTypeScope="" ma:versionID="10748dbbc26aa23a5abf451f1abfc198">
  <xsd:schema xmlns:xsd="http://www.w3.org/2001/XMLSchema" xmlns:xs="http://www.w3.org/2001/XMLSchema" xmlns:p="http://schemas.microsoft.com/office/2006/metadata/properties" xmlns:ns2="2ed5a6a2-2573-4eac-bce4-6dd9b0ca3a2f" xmlns:ns3="69fbd81d-9fd2-4e3e-a410-19e2d7e34764" targetNamespace="http://schemas.microsoft.com/office/2006/metadata/properties" ma:root="true" ma:fieldsID="277864dcc61e4b5318fb86063901676c" ns2:_="" ns3:_="">
    <xsd:import namespace="2ed5a6a2-2573-4eac-bce4-6dd9b0ca3a2f"/>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5a6a2-2573-4eac-bce4-6dd9b0ca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806c24-24d6-433b-b935-2969ee3f24fe}"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779AF-FF9D-4729-884F-EDC9179783ED}">
  <ds:schemaRefs>
    <ds:schemaRef ds:uri="http://schemas.microsoft.com/sharepoint/v3/contenttype/forms"/>
  </ds:schemaRefs>
</ds:datastoreItem>
</file>

<file path=customXml/itemProps2.xml><?xml version="1.0" encoding="utf-8"?>
<ds:datastoreItem xmlns:ds="http://schemas.openxmlformats.org/officeDocument/2006/customXml" ds:itemID="{F3508F97-88ED-4BD6-80E1-35ED8C4902DF}">
  <ds:schemaRefs>
    <ds:schemaRef ds:uri="http://schemas.microsoft.com/office/2006/metadata/properties"/>
    <ds:schemaRef ds:uri="http://schemas.microsoft.com/office/infopath/2007/PartnerControls"/>
    <ds:schemaRef ds:uri="2ed5a6a2-2573-4eac-bce4-6dd9b0ca3a2f"/>
    <ds:schemaRef ds:uri="69fbd81d-9fd2-4e3e-a410-19e2d7e34764"/>
  </ds:schemaRefs>
</ds:datastoreItem>
</file>

<file path=customXml/itemProps3.xml><?xml version="1.0" encoding="utf-8"?>
<ds:datastoreItem xmlns:ds="http://schemas.openxmlformats.org/officeDocument/2006/customXml" ds:itemID="{7818B6E5-8F6F-4466-A2CD-491188A54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5a6a2-2573-4eac-bce4-6dd9b0ca3a2f"/>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5962</Characters>
  <Application>Microsoft Office Word</Application>
  <DocSecurity>0</DocSecurity>
  <Lines>111</Lines>
  <Paragraphs>38</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Rachel</dc:creator>
  <cp:keywords/>
  <dc:description/>
  <cp:lastModifiedBy>KENYON, Rosie</cp:lastModifiedBy>
  <cp:revision>3</cp:revision>
  <dcterms:created xsi:type="dcterms:W3CDTF">2025-11-21T07:41:00Z</dcterms:created>
  <dcterms:modified xsi:type="dcterms:W3CDTF">2025-11-21T07:42:00Z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0x0101007E9F7A6F87662A46BC3DCAB0806680BC</vt:lpwstr>
  </property>
  <property fmtid="{D5CDD505-2E9C-101B-9397-08002B2CF9AE}" pid="3" name="MediaServiceImageTags">
    <vt:lpwstr/>
  </property>
</Properties>
</file>